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5D" w:rsidRPr="00DA0412" w:rsidRDefault="0087735D" w:rsidP="0087735D">
      <w:pPr>
        <w:pStyle w:val="Heading2"/>
        <w:numPr>
          <w:ilvl w:val="0"/>
          <w:numId w:val="0"/>
        </w:numPr>
        <w:ind w:left="1080" w:hanging="600"/>
        <w:jc w:val="center"/>
        <w:rPr>
          <w:rFonts w:eastAsia="Calibri"/>
        </w:rPr>
      </w:pPr>
      <w:bookmarkStart w:id="0" w:name="_GoBack"/>
      <w:r>
        <w:t>M</w:t>
      </w:r>
      <w:r w:rsidRPr="00DA0412">
        <w:t xml:space="preserve">ulti-option </w:t>
      </w:r>
      <w:r>
        <w:t>PRIIPs</w:t>
      </w:r>
    </w:p>
    <w:p w:rsidR="00317595" w:rsidRDefault="0087735D" w:rsidP="00317595">
      <w:pPr>
        <w:autoSpaceDE w:val="0"/>
        <w:autoSpaceDN w:val="0"/>
        <w:adjustRightInd w:val="0"/>
        <w:spacing w:before="120" w:after="120"/>
        <w:ind w:left="480" w:right="480"/>
        <w:jc w:val="center"/>
        <w:rPr>
          <w:i/>
          <w:szCs w:val="24"/>
          <w:lang w:eastAsia="en-GB"/>
        </w:rPr>
      </w:pPr>
      <w:r>
        <w:rPr>
          <w:i/>
          <w:szCs w:val="24"/>
          <w:lang w:eastAsia="en-GB"/>
        </w:rPr>
        <w:t xml:space="preserve">Amendments to the </w:t>
      </w:r>
      <w:r w:rsidR="003B20CE" w:rsidRPr="003B20CE">
        <w:rPr>
          <w:i/>
          <w:szCs w:val="24"/>
          <w:lang w:eastAsia="en-GB"/>
        </w:rPr>
        <w:t>Commission Delegated Regulation of 30.06.2016</w:t>
      </w:r>
    </w:p>
    <w:p w:rsidR="00246F3A" w:rsidRPr="007C0B12" w:rsidRDefault="00246F3A" w:rsidP="00246F3A">
      <w:pPr>
        <w:autoSpaceDE w:val="0"/>
        <w:autoSpaceDN w:val="0"/>
        <w:adjustRightInd w:val="0"/>
        <w:spacing w:before="120" w:after="120"/>
        <w:ind w:left="480" w:right="480"/>
        <w:jc w:val="center"/>
        <w:rPr>
          <w:i/>
          <w:szCs w:val="24"/>
          <w:lang w:eastAsia="en-GB"/>
        </w:rPr>
      </w:pPr>
      <w:r w:rsidRPr="007C0B12">
        <w:rPr>
          <w:i/>
          <w:szCs w:val="24"/>
          <w:lang w:eastAsia="en-GB"/>
        </w:rPr>
        <w:t xml:space="preserve">Article </w:t>
      </w:r>
      <w:r>
        <w:rPr>
          <w:i/>
          <w:szCs w:val="24"/>
          <w:lang w:eastAsia="en-GB"/>
        </w:rPr>
        <w:t>12 (a new second paragraph)</w:t>
      </w:r>
    </w:p>
    <w:p w:rsidR="00246F3A" w:rsidRDefault="00246F3A" w:rsidP="00317595">
      <w:pPr>
        <w:autoSpaceDE w:val="0"/>
        <w:autoSpaceDN w:val="0"/>
        <w:adjustRightInd w:val="0"/>
        <w:spacing w:before="120" w:after="120"/>
        <w:ind w:left="480" w:right="480"/>
        <w:jc w:val="center"/>
        <w:rPr>
          <w:b/>
          <w:i/>
          <w:szCs w:val="24"/>
          <w:lang w:eastAsia="en-GB"/>
        </w:rPr>
      </w:pPr>
      <w:r w:rsidRPr="00802862">
        <w:rPr>
          <w:b/>
          <w:i/>
          <w:szCs w:val="24"/>
          <w:lang w:eastAsia="en-GB"/>
        </w:rPr>
        <w:t>‘What are the risks and what could I get in return?’ section in the Generic key information document</w:t>
      </w:r>
    </w:p>
    <w:p w:rsidR="00246F3A" w:rsidRPr="002519E8" w:rsidRDefault="00246F3A" w:rsidP="00246F3A">
      <w:pPr>
        <w:autoSpaceDE w:val="0"/>
        <w:autoSpaceDN w:val="0"/>
        <w:adjustRightInd w:val="0"/>
        <w:spacing w:before="120" w:after="120"/>
        <w:ind w:left="480" w:right="480"/>
        <w:jc w:val="both"/>
      </w:pPr>
      <w:r>
        <w:t>The current text of Article 12 becomes paragraph 1 of Article 12.</w:t>
      </w:r>
    </w:p>
    <w:p w:rsidR="00246F3A" w:rsidRDefault="00246F3A" w:rsidP="00802862">
      <w:pPr>
        <w:autoSpaceDE w:val="0"/>
        <w:autoSpaceDN w:val="0"/>
        <w:adjustRightInd w:val="0"/>
        <w:spacing w:before="120" w:after="120"/>
        <w:ind w:left="480" w:right="480"/>
        <w:jc w:val="both"/>
        <w:rPr>
          <w:i/>
          <w:szCs w:val="24"/>
          <w:lang w:eastAsia="en-GB"/>
        </w:rPr>
      </w:pPr>
      <w:r w:rsidRPr="007C0B12">
        <w:rPr>
          <w:i/>
        </w:rPr>
        <w:t>''</w:t>
      </w:r>
      <w:r>
        <w:rPr>
          <w:i/>
          <w:iCs/>
        </w:rPr>
        <w:t xml:space="preserve">2. </w:t>
      </w:r>
      <w:r w:rsidRPr="00246F3A">
        <w:rPr>
          <w:i/>
          <w:iCs/>
        </w:rPr>
        <w:t xml:space="preserve">Where </w:t>
      </w:r>
      <w:r w:rsidRPr="00246F3A">
        <w:rPr>
          <w:i/>
        </w:rPr>
        <w:t xml:space="preserve">PRIIP manufacturers use the key information document in accordance with </w:t>
      </w:r>
      <w:r w:rsidRPr="00802862">
        <w:rPr>
          <w:i/>
        </w:rPr>
        <w:t>paragraph 2 of Article 14</w:t>
      </w:r>
      <w:r>
        <w:rPr>
          <w:i/>
        </w:rPr>
        <w:t xml:space="preserve">, the </w:t>
      </w:r>
      <w:r w:rsidRPr="00246F3A">
        <w:rPr>
          <w:i/>
        </w:rPr>
        <w:t xml:space="preserve">risk classes </w:t>
      </w:r>
      <w:r>
        <w:rPr>
          <w:i/>
        </w:rPr>
        <w:t xml:space="preserve">in point (a) of paragraph </w:t>
      </w:r>
      <w:r w:rsidR="006A2F6D">
        <w:rPr>
          <w:i/>
        </w:rPr>
        <w:t>1</w:t>
      </w:r>
      <w:r>
        <w:rPr>
          <w:i/>
        </w:rPr>
        <w:t xml:space="preserve"> shall  refer to </w:t>
      </w:r>
      <w:r w:rsidR="006A2F6D">
        <w:rPr>
          <w:i/>
        </w:rPr>
        <w:t xml:space="preserve">the </w:t>
      </w:r>
      <w:r w:rsidR="006A2F6D" w:rsidRPr="006A2F6D">
        <w:rPr>
          <w:i/>
        </w:rPr>
        <w:t xml:space="preserve">synthetic indicator </w:t>
      </w:r>
      <w:r w:rsidR="006A2F6D">
        <w:rPr>
          <w:i/>
        </w:rPr>
        <w:t xml:space="preserve">in </w:t>
      </w:r>
      <w:r w:rsidR="00A84BE3">
        <w:rPr>
          <w:i/>
        </w:rPr>
        <w:t xml:space="preserve">accordance with </w:t>
      </w:r>
      <w:r w:rsidR="006A2F6D">
        <w:rPr>
          <w:i/>
        </w:rPr>
        <w:t xml:space="preserve">Article 8 of </w:t>
      </w:r>
      <w:r w:rsidR="006A2F6D" w:rsidRPr="006A2F6D">
        <w:rPr>
          <w:i/>
        </w:rPr>
        <w:t>Commission Regulation (EU) No 583/2010</w:t>
      </w:r>
      <w:r w:rsidRPr="00246F3A">
        <w:rPr>
          <w:i/>
        </w:rPr>
        <w:t>.</w:t>
      </w:r>
      <w:r w:rsidR="006A2F6D">
        <w:rPr>
          <w:i/>
        </w:rPr>
        <w:t>*</w:t>
      </w:r>
      <w:r>
        <w:rPr>
          <w:i/>
        </w:rPr>
        <w:t>''</w:t>
      </w:r>
    </w:p>
    <w:p w:rsidR="00246F3A" w:rsidRPr="007C0B12" w:rsidRDefault="00246F3A" w:rsidP="00246F3A">
      <w:pPr>
        <w:autoSpaceDE w:val="0"/>
        <w:autoSpaceDN w:val="0"/>
        <w:adjustRightInd w:val="0"/>
        <w:spacing w:before="120" w:after="120"/>
        <w:ind w:left="480" w:right="480"/>
        <w:jc w:val="center"/>
        <w:rPr>
          <w:i/>
          <w:szCs w:val="24"/>
          <w:lang w:eastAsia="en-GB"/>
        </w:rPr>
      </w:pPr>
      <w:r w:rsidRPr="007C0B12">
        <w:rPr>
          <w:i/>
          <w:szCs w:val="24"/>
          <w:lang w:eastAsia="en-GB"/>
        </w:rPr>
        <w:t xml:space="preserve">Article </w:t>
      </w:r>
      <w:r>
        <w:rPr>
          <w:i/>
          <w:szCs w:val="24"/>
          <w:lang w:eastAsia="en-GB"/>
        </w:rPr>
        <w:t>13 (a new second paragraph)</w:t>
      </w:r>
    </w:p>
    <w:p w:rsidR="00246F3A" w:rsidRPr="003318FB" w:rsidRDefault="00246F3A" w:rsidP="00246F3A">
      <w:pPr>
        <w:tabs>
          <w:tab w:val="left" w:pos="4116"/>
        </w:tabs>
        <w:jc w:val="center"/>
        <w:rPr>
          <w:rFonts w:eastAsia="Times New Roman"/>
          <w:b/>
          <w:i/>
          <w:color w:val="000000"/>
        </w:rPr>
      </w:pPr>
      <w:r w:rsidRPr="003318FB">
        <w:rPr>
          <w:rFonts w:eastAsia="Times New Roman"/>
          <w:b/>
          <w:i/>
          <w:color w:val="000000"/>
          <w:szCs w:val="24"/>
        </w:rPr>
        <w:t>‘What are the costs?’ section in the Generic key information document</w:t>
      </w:r>
    </w:p>
    <w:p w:rsidR="00246F3A" w:rsidRPr="002519E8" w:rsidRDefault="00246F3A" w:rsidP="00246F3A">
      <w:pPr>
        <w:autoSpaceDE w:val="0"/>
        <w:autoSpaceDN w:val="0"/>
        <w:adjustRightInd w:val="0"/>
        <w:spacing w:before="120" w:after="120"/>
        <w:ind w:left="480" w:right="480"/>
        <w:jc w:val="both"/>
      </w:pPr>
      <w:r>
        <w:t>The current text of Article 13 becomes paragraph 1 of Article 13.</w:t>
      </w:r>
    </w:p>
    <w:p w:rsidR="00246F3A" w:rsidRDefault="00246F3A" w:rsidP="00246F3A">
      <w:pPr>
        <w:autoSpaceDE w:val="0"/>
        <w:autoSpaceDN w:val="0"/>
        <w:adjustRightInd w:val="0"/>
        <w:spacing w:before="120" w:after="120"/>
        <w:ind w:left="480" w:right="480"/>
        <w:jc w:val="both"/>
        <w:rPr>
          <w:i/>
        </w:rPr>
      </w:pPr>
      <w:r w:rsidRPr="007C0B12">
        <w:rPr>
          <w:i/>
        </w:rPr>
        <w:t>''</w:t>
      </w:r>
      <w:r>
        <w:rPr>
          <w:i/>
          <w:iCs/>
        </w:rPr>
        <w:t xml:space="preserve">2. </w:t>
      </w:r>
      <w:r w:rsidR="006A2F6D" w:rsidRPr="002519E8">
        <w:rPr>
          <w:i/>
          <w:iCs/>
        </w:rPr>
        <w:t xml:space="preserve">Where </w:t>
      </w:r>
      <w:r w:rsidR="006A2F6D" w:rsidRPr="002519E8">
        <w:rPr>
          <w:i/>
        </w:rPr>
        <w:t>PRIIP manufacturers use the key information document in accordance with paragraph 2 of Article 14</w:t>
      </w:r>
      <w:r w:rsidR="006A2F6D">
        <w:rPr>
          <w:i/>
        </w:rPr>
        <w:t xml:space="preserve">, </w:t>
      </w:r>
      <w:r w:rsidR="006A2F6D" w:rsidRPr="006A2F6D">
        <w:rPr>
          <w:i/>
        </w:rPr>
        <w:t xml:space="preserve">the costs </w:t>
      </w:r>
      <w:r w:rsidR="006A2F6D">
        <w:rPr>
          <w:i/>
        </w:rPr>
        <w:t xml:space="preserve">in point (a) of paragraph 1 shall </w:t>
      </w:r>
      <w:r w:rsidR="00A84BE3">
        <w:rPr>
          <w:i/>
        </w:rPr>
        <w:t xml:space="preserve">refer to charges in accordance with Article 10 of </w:t>
      </w:r>
      <w:r w:rsidR="00A84BE3" w:rsidRPr="006A2F6D">
        <w:rPr>
          <w:i/>
        </w:rPr>
        <w:t>Commission Regulation (EU) No 583/2010</w:t>
      </w:r>
      <w:r w:rsidRPr="007C0B12">
        <w:rPr>
          <w:i/>
        </w:rPr>
        <w:t>.</w:t>
      </w:r>
      <w:r>
        <w:rPr>
          <w:i/>
        </w:rPr>
        <w:t>''</w:t>
      </w:r>
    </w:p>
    <w:p w:rsidR="003B20CE" w:rsidRPr="007C0B12" w:rsidRDefault="00A81A17" w:rsidP="00317595">
      <w:pPr>
        <w:autoSpaceDE w:val="0"/>
        <w:autoSpaceDN w:val="0"/>
        <w:adjustRightInd w:val="0"/>
        <w:spacing w:before="120" w:after="120"/>
        <w:ind w:left="480" w:right="480"/>
        <w:jc w:val="center"/>
        <w:rPr>
          <w:i/>
          <w:szCs w:val="24"/>
          <w:lang w:eastAsia="en-GB"/>
        </w:rPr>
      </w:pPr>
      <w:r w:rsidRPr="007C0B12">
        <w:rPr>
          <w:i/>
          <w:szCs w:val="24"/>
          <w:lang w:eastAsia="en-GB"/>
        </w:rPr>
        <w:t>Article 14</w:t>
      </w:r>
      <w:r w:rsidR="0054189E">
        <w:rPr>
          <w:i/>
          <w:szCs w:val="24"/>
          <w:lang w:eastAsia="en-GB"/>
        </w:rPr>
        <w:t xml:space="preserve"> (a new second paragraph)</w:t>
      </w:r>
    </w:p>
    <w:p w:rsidR="00317595" w:rsidRPr="007C0B12" w:rsidRDefault="00317595" w:rsidP="00317595">
      <w:pPr>
        <w:autoSpaceDE w:val="0"/>
        <w:autoSpaceDN w:val="0"/>
        <w:adjustRightInd w:val="0"/>
        <w:spacing w:before="120" w:after="120"/>
        <w:ind w:left="480" w:right="480"/>
        <w:jc w:val="center"/>
        <w:rPr>
          <w:b/>
          <w:i/>
          <w:szCs w:val="24"/>
          <w:lang w:eastAsia="en-GB"/>
        </w:rPr>
      </w:pPr>
      <w:r w:rsidRPr="007C0B12">
        <w:rPr>
          <w:b/>
          <w:i/>
          <w:szCs w:val="24"/>
          <w:lang w:eastAsia="en-GB"/>
        </w:rPr>
        <w:t>Specific information on each underlying investment option</w:t>
      </w:r>
    </w:p>
    <w:p w:rsidR="00246F3A" w:rsidRPr="00802862" w:rsidRDefault="00246F3A" w:rsidP="0054189E">
      <w:pPr>
        <w:autoSpaceDE w:val="0"/>
        <w:autoSpaceDN w:val="0"/>
        <w:adjustRightInd w:val="0"/>
        <w:spacing w:before="120" w:after="120"/>
        <w:ind w:left="480" w:right="480"/>
        <w:jc w:val="both"/>
      </w:pPr>
      <w:r>
        <w:t>The current text of Article 14 becomes paragraph 1 of Article 14.</w:t>
      </w:r>
    </w:p>
    <w:p w:rsidR="00317595" w:rsidRDefault="00317595" w:rsidP="0054189E">
      <w:pPr>
        <w:autoSpaceDE w:val="0"/>
        <w:autoSpaceDN w:val="0"/>
        <w:adjustRightInd w:val="0"/>
        <w:spacing w:before="120" w:after="120"/>
        <w:ind w:left="480" w:right="480"/>
        <w:jc w:val="both"/>
        <w:rPr>
          <w:i/>
        </w:rPr>
      </w:pPr>
      <w:r w:rsidRPr="007C0B12">
        <w:rPr>
          <w:i/>
        </w:rPr>
        <w:t>''</w:t>
      </w:r>
      <w:r w:rsidR="0040085B">
        <w:rPr>
          <w:i/>
          <w:iCs/>
        </w:rPr>
        <w:t xml:space="preserve">2. </w:t>
      </w:r>
      <w:r w:rsidR="0040085B" w:rsidRPr="004D3883">
        <w:rPr>
          <w:i/>
          <w:iCs/>
        </w:rPr>
        <w:t>By way of derogation from paragraph 1</w:t>
      </w:r>
      <w:r w:rsidR="0040085B">
        <w:rPr>
          <w:i/>
          <w:iCs/>
        </w:rPr>
        <w:t xml:space="preserve">, </w:t>
      </w:r>
      <w:r w:rsidR="0040085B" w:rsidRPr="007C0B12">
        <w:rPr>
          <w:i/>
        </w:rPr>
        <w:t xml:space="preserve">PRIIP manufacturers </w:t>
      </w:r>
      <w:r w:rsidR="0040085B">
        <w:rPr>
          <w:i/>
        </w:rPr>
        <w:t>may</w:t>
      </w:r>
      <w:r w:rsidR="0040085B" w:rsidRPr="007C0B12">
        <w:rPr>
          <w:i/>
        </w:rPr>
        <w:t xml:space="preserve"> </w:t>
      </w:r>
      <w:r w:rsidR="0040085B">
        <w:rPr>
          <w:i/>
        </w:rPr>
        <w:t>use</w:t>
      </w:r>
      <w:r w:rsidR="0040085B" w:rsidRPr="007C0B12">
        <w:rPr>
          <w:i/>
        </w:rPr>
        <w:t xml:space="preserve"> the key information document </w:t>
      </w:r>
      <w:r w:rsidR="0040085B">
        <w:rPr>
          <w:i/>
        </w:rPr>
        <w:t xml:space="preserve">drawn up </w:t>
      </w:r>
      <w:r w:rsidR="0040085B" w:rsidRPr="007C0B12">
        <w:rPr>
          <w:i/>
        </w:rPr>
        <w:t xml:space="preserve">in </w:t>
      </w:r>
      <w:r w:rsidR="0040085B">
        <w:rPr>
          <w:i/>
        </w:rPr>
        <w:t xml:space="preserve">accordance with </w:t>
      </w:r>
      <w:r w:rsidR="0040085B" w:rsidRPr="007C0B12">
        <w:rPr>
          <w:i/>
        </w:rPr>
        <w:t xml:space="preserve">Articles 78 to 81 of </w:t>
      </w:r>
      <w:r w:rsidR="0040085B" w:rsidRPr="0040085B">
        <w:rPr>
          <w:i/>
        </w:rPr>
        <w:t>Directive 2009/65/EC</w:t>
      </w:r>
      <w:r w:rsidR="0040085B">
        <w:rPr>
          <w:i/>
        </w:rPr>
        <w:t xml:space="preserve"> of the European Parliament and Council* </w:t>
      </w:r>
      <w:r w:rsidR="0040085B" w:rsidRPr="0040085B">
        <w:rPr>
          <w:i/>
        </w:rPr>
        <w:t xml:space="preserve">to provide specific information for the purposes of Articles 11, 12 and 13 of this Regulation </w:t>
      </w:r>
      <w:r w:rsidR="0040085B">
        <w:rPr>
          <w:i/>
        </w:rPr>
        <w:t>w</w:t>
      </w:r>
      <w:r w:rsidRPr="007C0B12">
        <w:rPr>
          <w:i/>
        </w:rPr>
        <w:t xml:space="preserve">here </w:t>
      </w:r>
      <w:r w:rsidR="0040085B">
        <w:rPr>
          <w:i/>
        </w:rPr>
        <w:t xml:space="preserve">the underlying investment </w:t>
      </w:r>
      <w:r w:rsidR="0040085B" w:rsidRPr="0040085B">
        <w:rPr>
          <w:i/>
        </w:rPr>
        <w:t xml:space="preserve">option referred to in paragraph 1 </w:t>
      </w:r>
      <w:r w:rsidR="0040085B">
        <w:rPr>
          <w:i/>
        </w:rPr>
        <w:t xml:space="preserve">is </w:t>
      </w:r>
      <w:r w:rsidR="009D0B09">
        <w:rPr>
          <w:i/>
        </w:rPr>
        <w:t xml:space="preserve">only </w:t>
      </w:r>
      <w:r w:rsidR="0040085B">
        <w:rPr>
          <w:i/>
        </w:rPr>
        <w:t xml:space="preserve">a </w:t>
      </w:r>
      <w:r w:rsidRPr="007C0B12">
        <w:rPr>
          <w:i/>
        </w:rPr>
        <w:t>UCITS or non-UCITS fund</w:t>
      </w:r>
      <w:r w:rsidR="0054189E" w:rsidRPr="007C0B12">
        <w:rPr>
          <w:i/>
        </w:rPr>
        <w:t xml:space="preserve"> referred to in </w:t>
      </w:r>
      <w:r w:rsidR="0054189E">
        <w:rPr>
          <w:i/>
        </w:rPr>
        <w:t xml:space="preserve">Article 32 of </w:t>
      </w:r>
      <w:r w:rsidR="0054189E" w:rsidRPr="007C0B12">
        <w:rPr>
          <w:i/>
        </w:rPr>
        <w:t>Regulation (EU) No 1286/2014</w:t>
      </w:r>
      <w:r w:rsidRPr="007C0B12">
        <w:rPr>
          <w:i/>
        </w:rPr>
        <w:t>.</w:t>
      </w:r>
      <w:r w:rsidR="00A954EE">
        <w:rPr>
          <w:i/>
        </w:rPr>
        <w:t>''</w:t>
      </w:r>
    </w:p>
    <w:p w:rsidR="005223CF" w:rsidRPr="005223CF" w:rsidRDefault="005223CF" w:rsidP="00A954EE">
      <w:pPr>
        <w:jc w:val="center"/>
      </w:pPr>
      <w:r w:rsidRPr="005223CF">
        <w:rPr>
          <w:i/>
          <w:iCs/>
        </w:rPr>
        <w:t>Article 18</w:t>
      </w:r>
    </w:p>
    <w:p w:rsidR="005223CF" w:rsidRPr="005223CF" w:rsidRDefault="005223CF" w:rsidP="00A954EE">
      <w:pPr>
        <w:jc w:val="center"/>
      </w:pPr>
      <w:r w:rsidRPr="005223CF">
        <w:rPr>
          <w:b/>
          <w:bCs/>
          <w:i/>
          <w:iCs/>
        </w:rPr>
        <w:t>Final Provision</w:t>
      </w:r>
      <w:r w:rsidRPr="005223CF">
        <w:t xml:space="preserve"> </w:t>
      </w:r>
      <w:r>
        <w:t>(</w:t>
      </w:r>
      <w:r w:rsidRPr="005223CF">
        <w:rPr>
          <w:b/>
          <w:bCs/>
          <w:i/>
          <w:iCs/>
        </w:rPr>
        <w:t>a new subparagraph</w:t>
      </w:r>
      <w:r>
        <w:rPr>
          <w:b/>
          <w:bCs/>
          <w:i/>
          <w:iCs/>
        </w:rPr>
        <w:t>)</w:t>
      </w:r>
    </w:p>
    <w:p w:rsidR="005223CF" w:rsidRPr="00A954EE" w:rsidRDefault="005223CF" w:rsidP="00A954EE">
      <w:pPr>
        <w:autoSpaceDE w:val="0"/>
        <w:autoSpaceDN w:val="0"/>
        <w:adjustRightInd w:val="0"/>
        <w:spacing w:before="120" w:after="120"/>
        <w:ind w:left="480" w:right="480"/>
        <w:jc w:val="both"/>
        <w:rPr>
          <w:i/>
        </w:rPr>
      </w:pPr>
      <w:r w:rsidRPr="00A954EE">
        <w:rPr>
          <w:i/>
        </w:rPr>
        <w:t>[…]</w:t>
      </w:r>
    </w:p>
    <w:p w:rsidR="00542361" w:rsidRPr="00A954EE" w:rsidRDefault="00F9220C" w:rsidP="00A954EE">
      <w:pPr>
        <w:autoSpaceDE w:val="0"/>
        <w:autoSpaceDN w:val="0"/>
        <w:adjustRightInd w:val="0"/>
        <w:spacing w:before="120" w:after="120"/>
        <w:ind w:left="480" w:right="480"/>
        <w:jc w:val="both"/>
        <w:rPr>
          <w:i/>
        </w:rPr>
      </w:pPr>
      <w:r w:rsidRPr="00A954EE">
        <w:rPr>
          <w:i/>
        </w:rPr>
        <w:t xml:space="preserve">Paragraph 2 of </w:t>
      </w:r>
      <w:r w:rsidR="005223CF" w:rsidRPr="00A954EE">
        <w:rPr>
          <w:i/>
        </w:rPr>
        <w:t>Article 14</w:t>
      </w:r>
      <w:r w:rsidRPr="00A954EE">
        <w:rPr>
          <w:i/>
        </w:rPr>
        <w:t xml:space="preserve"> </w:t>
      </w:r>
      <w:r w:rsidR="005223CF" w:rsidRPr="00A954EE">
        <w:rPr>
          <w:i/>
        </w:rPr>
        <w:t>shall apply until 31 December 2019.</w:t>
      </w:r>
    </w:p>
    <w:p w:rsidR="004A374B" w:rsidRDefault="004A374B" w:rsidP="0054189E">
      <w:pPr>
        <w:jc w:val="center"/>
        <w:rPr>
          <w:i/>
          <w:szCs w:val="24"/>
          <w:lang w:eastAsia="en-GB"/>
        </w:rPr>
      </w:pPr>
    </w:p>
    <w:p w:rsidR="00317595" w:rsidRPr="0054189E" w:rsidRDefault="00317595" w:rsidP="0054189E">
      <w:pPr>
        <w:jc w:val="center"/>
        <w:rPr>
          <w:i/>
          <w:szCs w:val="24"/>
          <w:lang w:eastAsia="en-GB"/>
        </w:rPr>
      </w:pPr>
      <w:r w:rsidRPr="0054189E">
        <w:rPr>
          <w:i/>
          <w:szCs w:val="24"/>
          <w:lang w:eastAsia="en-GB"/>
        </w:rPr>
        <w:t>Recital</w:t>
      </w:r>
      <w:r w:rsidR="0054189E" w:rsidRPr="0054189E">
        <w:rPr>
          <w:i/>
          <w:szCs w:val="24"/>
          <w:lang w:eastAsia="en-GB"/>
        </w:rPr>
        <w:t xml:space="preserve"> 18 (a new sentence to be inserted before the last sentence)</w:t>
      </w:r>
    </w:p>
    <w:p w:rsidR="00317595" w:rsidRDefault="00317595" w:rsidP="00317595">
      <w:pPr>
        <w:autoSpaceDE w:val="0"/>
        <w:autoSpaceDN w:val="0"/>
        <w:adjustRightInd w:val="0"/>
        <w:spacing w:before="120" w:after="120"/>
        <w:ind w:left="480" w:right="480"/>
        <w:rPr>
          <w:i/>
        </w:rPr>
      </w:pPr>
      <w:r w:rsidRPr="00787708">
        <w:rPr>
          <w:i/>
        </w:rPr>
        <w:t>''</w:t>
      </w:r>
      <w:r>
        <w:rPr>
          <w:i/>
        </w:rPr>
        <w:t>(</w:t>
      </w:r>
      <w:r w:rsidR="00A81A17">
        <w:rPr>
          <w:i/>
        </w:rPr>
        <w:t>1</w:t>
      </w:r>
      <w:r>
        <w:rPr>
          <w:i/>
        </w:rPr>
        <w:t xml:space="preserve">8) […] </w:t>
      </w:r>
    </w:p>
    <w:p w:rsidR="00317595" w:rsidRDefault="00317595" w:rsidP="006A7F6A">
      <w:pPr>
        <w:autoSpaceDE w:val="0"/>
        <w:autoSpaceDN w:val="0"/>
        <w:adjustRightInd w:val="0"/>
        <w:spacing w:before="120" w:after="120"/>
        <w:ind w:left="480" w:right="480"/>
        <w:jc w:val="both"/>
        <w:rPr>
          <w:i/>
        </w:rPr>
      </w:pPr>
      <w:r w:rsidRPr="00787708">
        <w:rPr>
          <w:i/>
        </w:rPr>
        <w:t>UCITS</w:t>
      </w:r>
      <w:r>
        <w:rPr>
          <w:i/>
        </w:rPr>
        <w:t xml:space="preserve"> and </w:t>
      </w:r>
      <w:r w:rsidRPr="00787708">
        <w:rPr>
          <w:i/>
        </w:rPr>
        <w:t xml:space="preserve">non-UCITS funds </w:t>
      </w:r>
      <w:r w:rsidR="00F9220C">
        <w:rPr>
          <w:i/>
        </w:rPr>
        <w:t xml:space="preserve">which </w:t>
      </w:r>
      <w:r w:rsidRPr="00787708">
        <w:rPr>
          <w:i/>
        </w:rPr>
        <w:t>appl</w:t>
      </w:r>
      <w:r w:rsidR="00F9220C">
        <w:rPr>
          <w:i/>
        </w:rPr>
        <w:t>y</w:t>
      </w:r>
      <w:r w:rsidRPr="00787708">
        <w:rPr>
          <w:i/>
        </w:rPr>
        <w:t xml:space="preserve"> Articles 78 to 81 of Directive 2009/65/EC</w:t>
      </w:r>
      <w:r>
        <w:rPr>
          <w:i/>
        </w:rPr>
        <w:t xml:space="preserve"> </w:t>
      </w:r>
      <w:r w:rsidR="00C818CD">
        <w:rPr>
          <w:i/>
        </w:rPr>
        <w:t>to</w:t>
      </w:r>
      <w:r w:rsidR="00C818CD" w:rsidRPr="00C818CD">
        <w:rPr>
          <w:i/>
        </w:rPr>
        <w:t xml:space="preserve"> </w:t>
      </w:r>
      <w:r w:rsidR="00C818CD" w:rsidRPr="00787708">
        <w:rPr>
          <w:i/>
        </w:rPr>
        <w:t>the format and content of the</w:t>
      </w:r>
      <w:r w:rsidR="00C818CD">
        <w:rPr>
          <w:i/>
        </w:rPr>
        <w:t>ir</w:t>
      </w:r>
      <w:r w:rsidR="00C818CD" w:rsidRPr="00787708">
        <w:rPr>
          <w:i/>
        </w:rPr>
        <w:t xml:space="preserve"> key information document </w:t>
      </w:r>
      <w:r>
        <w:rPr>
          <w:i/>
        </w:rPr>
        <w:t xml:space="preserve">are </w:t>
      </w:r>
      <w:r w:rsidRPr="00787708">
        <w:rPr>
          <w:i/>
        </w:rPr>
        <w:t>provide</w:t>
      </w:r>
      <w:r>
        <w:rPr>
          <w:i/>
        </w:rPr>
        <w:t>d</w:t>
      </w:r>
      <w:r w:rsidRPr="00787708">
        <w:rPr>
          <w:i/>
        </w:rPr>
        <w:t xml:space="preserve"> </w:t>
      </w:r>
      <w:r>
        <w:rPr>
          <w:i/>
        </w:rPr>
        <w:t>with</w:t>
      </w:r>
      <w:r w:rsidRPr="00787708">
        <w:rPr>
          <w:i/>
        </w:rPr>
        <w:t xml:space="preserve"> a transitional period </w:t>
      </w:r>
      <w:r>
        <w:rPr>
          <w:i/>
        </w:rPr>
        <w:t xml:space="preserve">under Regulation </w:t>
      </w:r>
      <w:r w:rsidRPr="003D5D62">
        <w:rPr>
          <w:i/>
        </w:rPr>
        <w:t>1286/2014</w:t>
      </w:r>
      <w:r w:rsidR="00C818CD">
        <w:rPr>
          <w:i/>
        </w:rPr>
        <w:t>.</w:t>
      </w:r>
      <w:r w:rsidRPr="003D5D62">
        <w:rPr>
          <w:i/>
        </w:rPr>
        <w:t xml:space="preserve"> </w:t>
      </w:r>
      <w:r w:rsidR="00C818CD">
        <w:rPr>
          <w:i/>
        </w:rPr>
        <w:t xml:space="preserve">In order to provide those funds with a consistent </w:t>
      </w:r>
      <w:r w:rsidR="00C818CD">
        <w:rPr>
          <w:i/>
        </w:rPr>
        <w:lastRenderedPageBreak/>
        <w:t>legal regime</w:t>
      </w:r>
      <w:r>
        <w:rPr>
          <w:i/>
        </w:rPr>
        <w:t xml:space="preserve">, </w:t>
      </w:r>
      <w:r w:rsidRPr="007C0B12">
        <w:rPr>
          <w:i/>
        </w:rPr>
        <w:t>PRIIP manufacturers</w:t>
      </w:r>
      <w:r>
        <w:rPr>
          <w:i/>
        </w:rPr>
        <w:t xml:space="preserve"> </w:t>
      </w:r>
      <w:r w:rsidR="00C818CD">
        <w:rPr>
          <w:i/>
        </w:rPr>
        <w:t xml:space="preserve">should be allowed to continue using </w:t>
      </w:r>
      <w:r w:rsidR="00C818CD" w:rsidRPr="00C818CD">
        <w:rPr>
          <w:i/>
        </w:rPr>
        <w:t>th</w:t>
      </w:r>
      <w:r w:rsidR="00C818CD">
        <w:rPr>
          <w:i/>
        </w:rPr>
        <w:t>ose</w:t>
      </w:r>
      <w:r w:rsidR="00C818CD" w:rsidRPr="00C818CD">
        <w:rPr>
          <w:i/>
        </w:rPr>
        <w:t xml:space="preserve"> key information document</w:t>
      </w:r>
      <w:r w:rsidR="00C818CD">
        <w:rPr>
          <w:i/>
        </w:rPr>
        <w:t>s</w:t>
      </w:r>
      <w:r w:rsidR="00310029">
        <w:rPr>
          <w:i/>
        </w:rPr>
        <w:t xml:space="preserve"> in respect </w:t>
      </w:r>
      <w:r>
        <w:rPr>
          <w:i/>
        </w:rPr>
        <w:t xml:space="preserve">of PRIIPs offering </w:t>
      </w:r>
      <w:r w:rsidR="00310029">
        <w:rPr>
          <w:i/>
        </w:rPr>
        <w:t xml:space="preserve">those types of funds </w:t>
      </w:r>
      <w:r>
        <w:rPr>
          <w:i/>
        </w:rPr>
        <w:t>a</w:t>
      </w:r>
      <w:r w:rsidR="00310029">
        <w:rPr>
          <w:i/>
        </w:rPr>
        <w:t>s</w:t>
      </w:r>
      <w:r>
        <w:rPr>
          <w:i/>
        </w:rPr>
        <w:t xml:space="preserve"> </w:t>
      </w:r>
      <w:r w:rsidRPr="007C0B12">
        <w:rPr>
          <w:i/>
        </w:rPr>
        <w:t>underlying investment option</w:t>
      </w:r>
      <w:r w:rsidR="00310029">
        <w:rPr>
          <w:i/>
        </w:rPr>
        <w:t>s</w:t>
      </w:r>
      <w:r>
        <w:rPr>
          <w:i/>
        </w:rPr>
        <w:t xml:space="preserve">. </w:t>
      </w:r>
    </w:p>
    <w:p w:rsidR="00317595" w:rsidRPr="00802862" w:rsidRDefault="00317595" w:rsidP="00317595">
      <w:pPr>
        <w:autoSpaceDE w:val="0"/>
        <w:autoSpaceDN w:val="0"/>
        <w:adjustRightInd w:val="0"/>
        <w:spacing w:before="120" w:after="120"/>
        <w:ind w:left="480" w:right="480"/>
        <w:rPr>
          <w:i/>
        </w:rPr>
      </w:pPr>
      <w:r w:rsidRPr="00802862">
        <w:rPr>
          <w:i/>
        </w:rPr>
        <w:t>[…]</w:t>
      </w:r>
    </w:p>
    <w:p w:rsidR="006A2F6D" w:rsidRPr="00802862" w:rsidRDefault="006A2F6D" w:rsidP="00317595">
      <w:pPr>
        <w:autoSpaceDE w:val="0"/>
        <w:autoSpaceDN w:val="0"/>
        <w:adjustRightInd w:val="0"/>
        <w:spacing w:before="120" w:after="120"/>
        <w:ind w:left="480" w:right="480"/>
        <w:rPr>
          <w:i/>
        </w:rPr>
      </w:pPr>
      <w:r w:rsidRPr="00802862">
        <w:rPr>
          <w:i/>
        </w:rPr>
        <w:t xml:space="preserve">* OJ L 176, 10.7.2010, p. 1–15 </w:t>
      </w:r>
    </w:p>
    <w:p w:rsidR="00317595" w:rsidRPr="00802862" w:rsidRDefault="00317595" w:rsidP="00317595">
      <w:pPr>
        <w:autoSpaceDE w:val="0"/>
        <w:autoSpaceDN w:val="0"/>
        <w:adjustRightInd w:val="0"/>
        <w:spacing w:before="120" w:after="120"/>
        <w:ind w:left="480" w:right="480"/>
        <w:rPr>
          <w:i/>
        </w:rPr>
      </w:pPr>
      <w:r w:rsidRPr="00802862">
        <w:rPr>
          <w:i/>
        </w:rPr>
        <w:t>*</w:t>
      </w:r>
      <w:r w:rsidR="006A2F6D" w:rsidRPr="00802862">
        <w:rPr>
          <w:i/>
        </w:rPr>
        <w:t>*</w:t>
      </w:r>
      <w:r w:rsidRPr="00802862">
        <w:rPr>
          <w:i/>
        </w:rPr>
        <w:t xml:space="preserve"> OJ L 302, 17.11.2009, p. 32-96''</w:t>
      </w:r>
    </w:p>
    <w:p w:rsidR="009E7314" w:rsidRDefault="009E7314" w:rsidP="00802862">
      <w:pPr>
        <w:ind w:left="480"/>
        <w:jc w:val="both"/>
        <w:rPr>
          <w:rFonts w:ascii="Times New Roman" w:hAnsi="Times New Roman" w:cs="Times New Roman"/>
          <w:lang w:val="en-US"/>
        </w:rPr>
      </w:pPr>
    </w:p>
    <w:p w:rsidR="00CE03AC" w:rsidRPr="00802862" w:rsidRDefault="009E7314" w:rsidP="00802862">
      <w:pPr>
        <w:jc w:val="both"/>
        <w:rPr>
          <w:rFonts w:ascii="Times New Roman" w:eastAsia="Times New Roman" w:hAnsi="Times New Roman" w:cs="Times New Roman"/>
          <w:b/>
          <w:sz w:val="24"/>
          <w:szCs w:val="20"/>
        </w:rPr>
      </w:pPr>
      <w:r w:rsidRPr="00403ABC">
        <w:rPr>
          <w:rFonts w:ascii="Times New Roman" w:eastAsia="Calibri" w:hAnsi="Times New Roman" w:cs="Times New Roman"/>
          <w:lang w:val="en-US"/>
        </w:rPr>
        <w:t xml:space="preserve">Should the ESAs be of the opinion that </w:t>
      </w:r>
      <w:r>
        <w:rPr>
          <w:rFonts w:ascii="Times New Roman" w:eastAsia="Calibri" w:hAnsi="Times New Roman" w:cs="Times New Roman"/>
          <w:lang w:val="en-US"/>
        </w:rPr>
        <w:t xml:space="preserve">the treatment of PRIIPs with </w:t>
      </w:r>
      <w:r>
        <w:rPr>
          <w:rFonts w:ascii="Times New Roman" w:hAnsi="Times New Roman" w:cs="Times New Roman"/>
          <w:lang w:val="en-US"/>
        </w:rPr>
        <w:t xml:space="preserve">UCITS or </w:t>
      </w:r>
      <w:r w:rsidRPr="00E62186">
        <w:rPr>
          <w:rFonts w:ascii="Times New Roman" w:hAnsi="Times New Roman" w:cs="Times New Roman"/>
          <w:lang w:val="en-US"/>
        </w:rPr>
        <w:t xml:space="preserve">non-UCITS </w:t>
      </w:r>
      <w:r>
        <w:rPr>
          <w:rFonts w:ascii="Times New Roman" w:hAnsi="Times New Roman" w:cs="Times New Roman"/>
          <w:lang w:val="en-US"/>
        </w:rPr>
        <w:t>and other PRIIPs as underlying investment options is</w:t>
      </w:r>
      <w:r w:rsidRPr="00403ABC">
        <w:rPr>
          <w:rFonts w:ascii="Times New Roman" w:eastAsia="Calibri" w:hAnsi="Times New Roman" w:cs="Times New Roman"/>
          <w:lang w:val="en-US"/>
        </w:rPr>
        <w:t xml:space="preserve"> not entirely appropriate, they are invited to provide for </w:t>
      </w:r>
      <w:r>
        <w:rPr>
          <w:rFonts w:ascii="Times New Roman" w:eastAsia="Calibri" w:hAnsi="Times New Roman" w:cs="Times New Roman"/>
          <w:lang w:val="en-US"/>
        </w:rPr>
        <w:t xml:space="preserve">the rules </w:t>
      </w:r>
      <w:r w:rsidRPr="009E7314">
        <w:rPr>
          <w:rFonts w:ascii="Times New Roman" w:eastAsia="Calibri" w:hAnsi="Times New Roman" w:cs="Times New Roman"/>
          <w:lang w:val="en-US"/>
        </w:rPr>
        <w:t xml:space="preserve">addressing </w:t>
      </w:r>
      <w:r>
        <w:rPr>
          <w:rFonts w:ascii="Times New Roman" w:eastAsia="Calibri" w:hAnsi="Times New Roman" w:cs="Times New Roman"/>
          <w:lang w:val="en-US"/>
        </w:rPr>
        <w:t>this specific situation.</w:t>
      </w:r>
    </w:p>
    <w:p w:rsidR="00317595" w:rsidRPr="00802862" w:rsidRDefault="0087735D" w:rsidP="0087735D">
      <w:pPr>
        <w:tabs>
          <w:tab w:val="left" w:pos="9214"/>
        </w:tabs>
        <w:spacing w:after="0" w:line="240" w:lineRule="auto"/>
        <w:ind w:right="66"/>
        <w:jc w:val="center"/>
        <w:rPr>
          <w:rFonts w:ascii="Times New Roman" w:eastAsia="Times New Roman" w:hAnsi="Times New Roman" w:cs="Times New Roman"/>
          <w:b/>
          <w:sz w:val="24"/>
          <w:szCs w:val="20"/>
        </w:rPr>
      </w:pPr>
      <w:r w:rsidRPr="00802862">
        <w:rPr>
          <w:rFonts w:ascii="Times New Roman" w:eastAsia="Times New Roman" w:hAnsi="Times New Roman" w:cs="Times New Roman"/>
          <w:b/>
          <w:sz w:val="24"/>
          <w:szCs w:val="20"/>
        </w:rPr>
        <w:t>Performance scenarios</w:t>
      </w:r>
    </w:p>
    <w:p w:rsidR="0087735D" w:rsidRDefault="0087735D" w:rsidP="0087735D">
      <w:pPr>
        <w:autoSpaceDE w:val="0"/>
        <w:autoSpaceDN w:val="0"/>
        <w:adjustRightInd w:val="0"/>
        <w:spacing w:before="120" w:after="120"/>
        <w:ind w:left="480" w:right="480"/>
        <w:jc w:val="center"/>
        <w:rPr>
          <w:i/>
          <w:szCs w:val="24"/>
          <w:lang w:eastAsia="en-GB"/>
        </w:rPr>
      </w:pPr>
      <w:r>
        <w:rPr>
          <w:i/>
          <w:szCs w:val="24"/>
          <w:lang w:eastAsia="en-GB"/>
        </w:rPr>
        <w:t xml:space="preserve">Amendments to the </w:t>
      </w:r>
      <w:r w:rsidRPr="003B20CE">
        <w:rPr>
          <w:i/>
          <w:szCs w:val="24"/>
          <w:lang w:eastAsia="en-GB"/>
        </w:rPr>
        <w:t>Commission Delegated Regulation of 30.06.2016</w:t>
      </w:r>
    </w:p>
    <w:p w:rsidR="0087735D" w:rsidRDefault="0087735D" w:rsidP="0087735D">
      <w:pPr>
        <w:pStyle w:val="Default"/>
        <w:jc w:val="center"/>
        <w:rPr>
          <w:sz w:val="23"/>
          <w:szCs w:val="23"/>
        </w:rPr>
      </w:pPr>
      <w:r>
        <w:rPr>
          <w:i/>
          <w:iCs/>
          <w:sz w:val="23"/>
          <w:szCs w:val="23"/>
        </w:rPr>
        <w:t>Article 3</w:t>
      </w:r>
    </w:p>
    <w:p w:rsidR="0087735D" w:rsidRDefault="0087735D" w:rsidP="0087735D">
      <w:pPr>
        <w:tabs>
          <w:tab w:val="left" w:pos="9214"/>
        </w:tabs>
        <w:spacing w:after="0" w:line="240" w:lineRule="auto"/>
        <w:ind w:right="66"/>
        <w:jc w:val="center"/>
        <w:rPr>
          <w:sz w:val="23"/>
          <w:szCs w:val="23"/>
        </w:rPr>
      </w:pPr>
      <w:r>
        <w:rPr>
          <w:b/>
          <w:bCs/>
          <w:i/>
          <w:iCs/>
          <w:sz w:val="23"/>
          <w:szCs w:val="23"/>
        </w:rPr>
        <w:t>‘What are the risks and what could I get in return?’ section</w:t>
      </w:r>
    </w:p>
    <w:p w:rsidR="0087735D" w:rsidRDefault="0087735D" w:rsidP="00DB78F8">
      <w:pPr>
        <w:tabs>
          <w:tab w:val="left" w:pos="9214"/>
        </w:tabs>
        <w:spacing w:after="0" w:line="240" w:lineRule="auto"/>
        <w:ind w:right="66"/>
        <w:jc w:val="center"/>
        <w:rPr>
          <w:sz w:val="23"/>
          <w:szCs w:val="23"/>
        </w:rPr>
      </w:pPr>
    </w:p>
    <w:p w:rsidR="0087735D" w:rsidRPr="007C0B12" w:rsidRDefault="0087735D" w:rsidP="00A954EE">
      <w:pPr>
        <w:autoSpaceDE w:val="0"/>
        <w:autoSpaceDN w:val="0"/>
        <w:adjustRightInd w:val="0"/>
        <w:spacing w:before="120" w:after="120"/>
        <w:ind w:left="480" w:right="480"/>
        <w:jc w:val="both"/>
        <w:rPr>
          <w:i/>
        </w:rPr>
      </w:pPr>
      <w:r w:rsidRPr="00A954EE">
        <w:rPr>
          <w:i/>
        </w:rPr>
        <w:t>[…]</w:t>
      </w:r>
    </w:p>
    <w:p w:rsidR="0087735D" w:rsidRPr="00A954EE" w:rsidRDefault="00E64232" w:rsidP="00A954EE">
      <w:pPr>
        <w:autoSpaceDE w:val="0"/>
        <w:autoSpaceDN w:val="0"/>
        <w:adjustRightInd w:val="0"/>
        <w:spacing w:before="120" w:after="120"/>
        <w:ind w:left="480" w:right="480"/>
        <w:jc w:val="both"/>
        <w:rPr>
          <w:i/>
        </w:rPr>
      </w:pPr>
      <w:r w:rsidRPr="00A954EE">
        <w:rPr>
          <w:i/>
        </w:rPr>
        <w:t xml:space="preserve">"3. PRIIP manufacturers shall include </w:t>
      </w:r>
      <w:r w:rsidR="0054189E" w:rsidRPr="00A954EE">
        <w:rPr>
          <w:i/>
        </w:rPr>
        <w:t xml:space="preserve">four </w:t>
      </w:r>
      <w:r w:rsidRPr="00A954EE">
        <w:rPr>
          <w:i/>
        </w:rPr>
        <w:t xml:space="preserve">appropriate performance scenarios, as set out in Annex V in the section entitled ‘What are the risks and what could I get in return?’ of the key information document. Those </w:t>
      </w:r>
      <w:r w:rsidR="0054189E" w:rsidRPr="00A954EE">
        <w:rPr>
          <w:i/>
        </w:rPr>
        <w:t xml:space="preserve">four </w:t>
      </w:r>
      <w:r w:rsidRPr="00A954EE">
        <w:rPr>
          <w:i/>
        </w:rPr>
        <w:t xml:space="preserve">performance scenarios shall represent </w:t>
      </w:r>
      <w:r w:rsidR="00310029" w:rsidRPr="00A954EE">
        <w:rPr>
          <w:i/>
        </w:rPr>
        <w:t xml:space="preserve">a stress scenario, </w:t>
      </w:r>
      <w:r w:rsidRPr="00A954EE">
        <w:rPr>
          <w:i/>
        </w:rPr>
        <w:t xml:space="preserve">an unfavourable scenario, a moderate scenario </w:t>
      </w:r>
      <w:r w:rsidR="00F9220C" w:rsidRPr="00A954EE">
        <w:rPr>
          <w:i/>
        </w:rPr>
        <w:t xml:space="preserve">and </w:t>
      </w:r>
      <w:r w:rsidRPr="00A954EE">
        <w:rPr>
          <w:i/>
        </w:rPr>
        <w:t>a favourable scenario."</w:t>
      </w:r>
    </w:p>
    <w:p w:rsidR="00E64232" w:rsidRPr="00A954EE" w:rsidRDefault="00E64232" w:rsidP="00A954EE">
      <w:pPr>
        <w:autoSpaceDE w:val="0"/>
        <w:autoSpaceDN w:val="0"/>
        <w:adjustRightInd w:val="0"/>
        <w:spacing w:before="120" w:after="120"/>
        <w:ind w:left="480" w:right="480"/>
        <w:jc w:val="both"/>
        <w:rPr>
          <w:i/>
        </w:rPr>
      </w:pPr>
    </w:p>
    <w:p w:rsidR="00317595" w:rsidRPr="00A954EE" w:rsidRDefault="0087735D" w:rsidP="00A954EE">
      <w:pPr>
        <w:autoSpaceDE w:val="0"/>
        <w:autoSpaceDN w:val="0"/>
        <w:adjustRightInd w:val="0"/>
        <w:spacing w:before="120" w:after="120"/>
        <w:ind w:left="480" w:right="480"/>
        <w:jc w:val="both"/>
        <w:rPr>
          <w:i/>
        </w:rPr>
      </w:pPr>
      <w:r w:rsidRPr="00A954EE">
        <w:rPr>
          <w:i/>
        </w:rPr>
        <w:t>"4</w:t>
      </w:r>
      <w:r w:rsidR="00E64232" w:rsidRPr="00A954EE">
        <w:rPr>
          <w:i/>
        </w:rPr>
        <w:t>."</w:t>
      </w:r>
      <w:r w:rsidR="0054189E" w:rsidRPr="00A954EE">
        <w:rPr>
          <w:i/>
        </w:rPr>
        <w:t xml:space="preserve"> deleted</w:t>
      </w:r>
      <w:r w:rsidRPr="00A954EE">
        <w:rPr>
          <w:i/>
        </w:rPr>
        <w:t xml:space="preserve"> </w:t>
      </w:r>
    </w:p>
    <w:p w:rsidR="0087735D" w:rsidRPr="007C0B12" w:rsidRDefault="0087735D" w:rsidP="00A954EE">
      <w:pPr>
        <w:autoSpaceDE w:val="0"/>
        <w:autoSpaceDN w:val="0"/>
        <w:adjustRightInd w:val="0"/>
        <w:spacing w:before="120" w:after="120"/>
        <w:ind w:left="480" w:right="480"/>
        <w:jc w:val="both"/>
        <w:rPr>
          <w:i/>
        </w:rPr>
      </w:pPr>
      <w:r w:rsidRPr="00A954EE">
        <w:rPr>
          <w:i/>
        </w:rPr>
        <w:t>[…]</w:t>
      </w:r>
    </w:p>
    <w:p w:rsidR="004A374B" w:rsidRDefault="004A374B" w:rsidP="004A374B">
      <w:pPr>
        <w:tabs>
          <w:tab w:val="left" w:pos="9214"/>
        </w:tabs>
        <w:spacing w:after="0" w:line="240" w:lineRule="auto"/>
        <w:ind w:right="66"/>
        <w:jc w:val="both"/>
        <w:rPr>
          <w:rFonts w:ascii="Times New Roman" w:eastAsia="Calibri" w:hAnsi="Times New Roman" w:cs="Times New Roman"/>
          <w:lang w:val="en-US"/>
        </w:rPr>
      </w:pPr>
    </w:p>
    <w:p w:rsidR="0087735D" w:rsidRPr="004A374B" w:rsidRDefault="005B3B34" w:rsidP="005331C2">
      <w:pPr>
        <w:tabs>
          <w:tab w:val="left" w:pos="9214"/>
        </w:tabs>
        <w:spacing w:after="0" w:line="240" w:lineRule="auto"/>
        <w:ind w:right="66"/>
        <w:jc w:val="both"/>
        <w:rPr>
          <w:rFonts w:ascii="Times New Roman" w:eastAsia="Calibri" w:hAnsi="Times New Roman" w:cs="Times New Roman"/>
          <w:lang w:val="en-US"/>
        </w:rPr>
      </w:pPr>
      <w:r w:rsidRPr="004A374B">
        <w:rPr>
          <w:rFonts w:ascii="Times New Roman" w:eastAsia="Calibri" w:hAnsi="Times New Roman" w:cs="Times New Roman"/>
          <w:lang w:val="en-US"/>
        </w:rPr>
        <w:t xml:space="preserve">The ESAs are invited to assess whether the provision under </w:t>
      </w:r>
      <w:r w:rsidR="004A22A0" w:rsidRPr="004A374B">
        <w:rPr>
          <w:rFonts w:ascii="Times New Roman" w:eastAsia="Calibri" w:hAnsi="Times New Roman" w:cs="Times New Roman"/>
          <w:lang w:val="en-US"/>
        </w:rPr>
        <w:t>A</w:t>
      </w:r>
      <w:r w:rsidRPr="004A374B">
        <w:rPr>
          <w:rFonts w:ascii="Times New Roman" w:eastAsia="Calibri" w:hAnsi="Times New Roman" w:cs="Times New Roman"/>
          <w:lang w:val="en-US"/>
        </w:rPr>
        <w:t xml:space="preserve">rticle 15(2)(c) of the </w:t>
      </w:r>
      <w:r w:rsidR="004A22A0" w:rsidRPr="004A374B">
        <w:rPr>
          <w:rFonts w:ascii="Times New Roman" w:eastAsia="Calibri" w:hAnsi="Times New Roman" w:cs="Times New Roman"/>
          <w:lang w:val="en-US"/>
        </w:rPr>
        <w:t xml:space="preserve">Commission </w:t>
      </w:r>
      <w:r w:rsidRPr="004A374B">
        <w:rPr>
          <w:rFonts w:ascii="Times New Roman" w:eastAsia="Calibri" w:hAnsi="Times New Roman" w:cs="Times New Roman"/>
          <w:lang w:val="en-US"/>
        </w:rPr>
        <w:t xml:space="preserve">Delegated Regulation needs to reflect the amendments made to the calculation methodology of performance scenarios. </w:t>
      </w:r>
    </w:p>
    <w:p w:rsidR="005B3B34" w:rsidRDefault="005B3B34" w:rsidP="00DB78F8">
      <w:pPr>
        <w:tabs>
          <w:tab w:val="left" w:pos="9214"/>
        </w:tabs>
        <w:spacing w:after="0" w:line="240" w:lineRule="auto"/>
        <w:ind w:right="66"/>
        <w:jc w:val="center"/>
        <w:rPr>
          <w:rFonts w:ascii="Times New Roman" w:eastAsia="Calibri" w:hAnsi="Times New Roman" w:cs="Times New Roman"/>
          <w:i/>
          <w:lang w:val="en-US"/>
        </w:rPr>
      </w:pPr>
    </w:p>
    <w:p w:rsidR="0087735D" w:rsidRDefault="005E13B5" w:rsidP="00DB78F8">
      <w:pPr>
        <w:tabs>
          <w:tab w:val="left" w:pos="9214"/>
        </w:tabs>
        <w:spacing w:after="0" w:line="240" w:lineRule="auto"/>
        <w:ind w:right="66"/>
        <w:jc w:val="center"/>
        <w:rPr>
          <w:rFonts w:ascii="Times New Roman" w:eastAsia="Calibri" w:hAnsi="Times New Roman" w:cs="Times New Roman"/>
          <w:i/>
          <w:lang w:val="en-US"/>
        </w:rPr>
      </w:pPr>
      <w:r>
        <w:rPr>
          <w:i/>
          <w:szCs w:val="24"/>
          <w:lang w:eastAsia="en-GB"/>
        </w:rPr>
        <w:t xml:space="preserve">Amendments to </w:t>
      </w:r>
      <w:r w:rsidR="00B05D9A">
        <w:rPr>
          <w:i/>
          <w:szCs w:val="24"/>
          <w:lang w:eastAsia="en-GB"/>
        </w:rPr>
        <w:t xml:space="preserve">ANNEX </w:t>
      </w:r>
      <w:r>
        <w:rPr>
          <w:i/>
          <w:szCs w:val="24"/>
          <w:lang w:eastAsia="en-GB"/>
        </w:rPr>
        <w:t xml:space="preserve">IV of the </w:t>
      </w:r>
      <w:r w:rsidRPr="003B20CE">
        <w:rPr>
          <w:i/>
          <w:szCs w:val="24"/>
          <w:lang w:eastAsia="en-GB"/>
        </w:rPr>
        <w:t>Commission Delegated Regulation of 30.06.2016</w:t>
      </w:r>
    </w:p>
    <w:p w:rsidR="0087735D" w:rsidRDefault="0087735D" w:rsidP="00DB78F8">
      <w:pPr>
        <w:tabs>
          <w:tab w:val="left" w:pos="9214"/>
        </w:tabs>
        <w:spacing w:after="0" w:line="240" w:lineRule="auto"/>
        <w:ind w:right="66"/>
        <w:jc w:val="center"/>
        <w:rPr>
          <w:rFonts w:ascii="Times New Roman" w:eastAsia="Calibri" w:hAnsi="Times New Roman" w:cs="Times New Roman"/>
          <w:i/>
          <w:lang w:val="en-US"/>
        </w:rPr>
      </w:pPr>
    </w:p>
    <w:p w:rsidR="0087735D" w:rsidRDefault="0087735D" w:rsidP="00DB78F8">
      <w:pPr>
        <w:tabs>
          <w:tab w:val="left" w:pos="9214"/>
        </w:tabs>
        <w:spacing w:after="0" w:line="240" w:lineRule="auto"/>
        <w:ind w:right="66"/>
        <w:jc w:val="center"/>
        <w:rPr>
          <w:rFonts w:ascii="Times New Roman" w:eastAsia="Calibri" w:hAnsi="Times New Roman" w:cs="Times New Roman"/>
          <w:i/>
          <w:lang w:val="en-US"/>
        </w:rPr>
      </w:pPr>
    </w:p>
    <w:p w:rsidR="00317595" w:rsidRPr="00DE50CD" w:rsidRDefault="00DE50CD" w:rsidP="00DE50CD">
      <w:pPr>
        <w:tabs>
          <w:tab w:val="left" w:pos="9214"/>
        </w:tabs>
        <w:spacing w:after="0" w:line="240" w:lineRule="auto"/>
        <w:ind w:right="66"/>
        <w:jc w:val="both"/>
        <w:rPr>
          <w:rFonts w:ascii="Times New Roman" w:eastAsia="Calibri" w:hAnsi="Times New Roman" w:cs="Times New Roman"/>
          <w:lang w:val="en-US"/>
        </w:rPr>
      </w:pPr>
      <w:r w:rsidRPr="00DE50CD">
        <w:rPr>
          <w:rFonts w:ascii="Times New Roman" w:eastAsia="Calibri" w:hAnsi="Times New Roman" w:cs="Times New Roman"/>
          <w:lang w:val="en-US"/>
        </w:rPr>
        <w:t xml:space="preserve">The following text </w:t>
      </w:r>
      <w:r>
        <w:rPr>
          <w:rFonts w:ascii="Times New Roman" w:eastAsia="Calibri" w:hAnsi="Times New Roman" w:cs="Times New Roman"/>
          <w:lang w:val="en-US"/>
        </w:rPr>
        <w:t xml:space="preserve">is </w:t>
      </w:r>
      <w:r w:rsidR="005E13B5">
        <w:rPr>
          <w:rFonts w:ascii="Times New Roman" w:eastAsia="Calibri" w:hAnsi="Times New Roman" w:cs="Times New Roman"/>
          <w:lang w:val="en-US"/>
        </w:rPr>
        <w:t xml:space="preserve">intended </w:t>
      </w:r>
      <w:r>
        <w:rPr>
          <w:rFonts w:ascii="Times New Roman" w:eastAsia="Calibri" w:hAnsi="Times New Roman" w:cs="Times New Roman"/>
          <w:lang w:val="en-US"/>
        </w:rPr>
        <w:t xml:space="preserve">to replace paragraphs 1 to 9 of </w:t>
      </w:r>
      <w:r w:rsidR="00A81A17" w:rsidRPr="00A81A17">
        <w:rPr>
          <w:rFonts w:ascii="Times New Roman" w:eastAsia="Calibri" w:hAnsi="Times New Roman" w:cs="Times New Roman"/>
          <w:lang w:val="en-US"/>
        </w:rPr>
        <w:t xml:space="preserve">Annex IV to the </w:t>
      </w:r>
      <w:r w:rsidRPr="00DE50CD">
        <w:rPr>
          <w:rFonts w:ascii="Times New Roman" w:eastAsia="Calibri" w:hAnsi="Times New Roman" w:cs="Times New Roman"/>
          <w:lang w:val="en-US"/>
        </w:rPr>
        <w:t>Commission Delegated Regulation of 30.06.2016</w:t>
      </w:r>
      <w:r>
        <w:rPr>
          <w:rFonts w:ascii="Times New Roman" w:eastAsia="Calibri" w:hAnsi="Times New Roman" w:cs="Times New Roman"/>
          <w:lang w:val="en-US"/>
        </w:rPr>
        <w:t>.</w:t>
      </w:r>
    </w:p>
    <w:p w:rsidR="00DE50CD" w:rsidRPr="00A81A17" w:rsidRDefault="00DE50CD" w:rsidP="00DB78F8">
      <w:pPr>
        <w:tabs>
          <w:tab w:val="left" w:pos="9214"/>
        </w:tabs>
        <w:spacing w:after="0" w:line="240" w:lineRule="auto"/>
        <w:ind w:right="66"/>
        <w:jc w:val="center"/>
        <w:rPr>
          <w:rFonts w:ascii="Times New Roman" w:eastAsia="Calibri" w:hAnsi="Times New Roman" w:cs="Times New Roman"/>
          <w:lang w:val="en-US"/>
        </w:rPr>
      </w:pPr>
    </w:p>
    <w:p w:rsidR="00DE50CD" w:rsidRDefault="00DE50CD" w:rsidP="00DB78F8">
      <w:pPr>
        <w:tabs>
          <w:tab w:val="left" w:pos="9214"/>
        </w:tabs>
        <w:spacing w:after="0" w:line="240" w:lineRule="auto"/>
        <w:ind w:right="66"/>
        <w:jc w:val="center"/>
        <w:rPr>
          <w:rFonts w:ascii="Times New Roman" w:eastAsia="Calibri" w:hAnsi="Times New Roman" w:cs="Times New Roman"/>
          <w:i/>
          <w:lang w:val="en-US"/>
        </w:rPr>
      </w:pPr>
    </w:p>
    <w:p w:rsidR="00BF5B26" w:rsidRPr="00BF5B26" w:rsidRDefault="00DB78F8" w:rsidP="00DB78F8">
      <w:pPr>
        <w:tabs>
          <w:tab w:val="left" w:pos="9214"/>
        </w:tabs>
        <w:spacing w:after="0" w:line="240" w:lineRule="auto"/>
        <w:ind w:right="66"/>
        <w:jc w:val="center"/>
        <w:rPr>
          <w:rFonts w:ascii="Times New Roman" w:eastAsia="Calibri" w:hAnsi="Times New Roman" w:cs="Times New Roman"/>
          <w:i/>
          <w:lang w:val="en-US"/>
        </w:rPr>
      </w:pPr>
      <w:r w:rsidRPr="00DB78F8">
        <w:rPr>
          <w:rFonts w:ascii="Times New Roman" w:eastAsia="Calibri" w:hAnsi="Times New Roman" w:cs="Times New Roman"/>
          <w:i/>
          <w:lang w:val="en-US"/>
        </w:rPr>
        <w:t>ANNEX IV</w:t>
      </w:r>
      <w:r w:rsidR="00DE50CD">
        <w:rPr>
          <w:rFonts w:ascii="Times New Roman" w:eastAsia="Calibri" w:hAnsi="Times New Roman" w:cs="Times New Roman"/>
          <w:i/>
          <w:lang w:val="en-US"/>
        </w:rPr>
        <w:t xml:space="preserve">  </w:t>
      </w:r>
    </w:p>
    <w:p w:rsidR="00DB78F8" w:rsidRDefault="00DB78F8" w:rsidP="00BF5B26">
      <w:pPr>
        <w:widowControl w:val="0"/>
        <w:tabs>
          <w:tab w:val="left" w:pos="9214"/>
        </w:tabs>
        <w:spacing w:after="0" w:line="240" w:lineRule="auto"/>
        <w:ind w:right="66"/>
        <w:jc w:val="center"/>
        <w:rPr>
          <w:rFonts w:ascii="Times New Roman" w:eastAsia="Calibri" w:hAnsi="Times New Roman" w:cs="Times New Roman"/>
          <w:b/>
          <w:bCs/>
          <w:lang w:val="en-US"/>
        </w:rPr>
      </w:pPr>
      <w:bookmarkStart w:id="1" w:name="_DV_M418"/>
      <w:bookmarkStart w:id="2" w:name="_DV_C991"/>
      <w:bookmarkEnd w:id="1"/>
    </w:p>
    <w:p w:rsidR="00BF5B26" w:rsidRPr="00BF5B26" w:rsidRDefault="00BF5B26" w:rsidP="00BF5B26">
      <w:pPr>
        <w:widowControl w:val="0"/>
        <w:tabs>
          <w:tab w:val="left" w:pos="9214"/>
        </w:tabs>
        <w:spacing w:after="0" w:line="240" w:lineRule="auto"/>
        <w:ind w:right="66"/>
        <w:jc w:val="center"/>
        <w:rPr>
          <w:rFonts w:ascii="Times New Roman" w:eastAsia="Calibri" w:hAnsi="Times New Roman" w:cs="Times New Roman"/>
          <w:lang w:val="en-US"/>
        </w:rPr>
      </w:pPr>
      <w:r w:rsidRPr="00BF5B26">
        <w:rPr>
          <w:rFonts w:ascii="Times New Roman" w:eastAsia="Calibri" w:hAnsi="Times New Roman" w:cs="Times New Roman"/>
          <w:b/>
          <w:bCs/>
          <w:lang w:val="en-US"/>
        </w:rPr>
        <w:t>PERFORMANCE SCENARIOS</w:t>
      </w:r>
      <w:bookmarkEnd w:id="2"/>
    </w:p>
    <w:p w:rsidR="00BF5B26" w:rsidRPr="00BF5B26" w:rsidRDefault="00BF5B26" w:rsidP="00BF5B26">
      <w:pPr>
        <w:widowControl w:val="0"/>
        <w:tabs>
          <w:tab w:val="left" w:pos="9214"/>
        </w:tabs>
        <w:spacing w:after="0" w:line="240" w:lineRule="auto"/>
        <w:ind w:right="66"/>
        <w:rPr>
          <w:rFonts w:ascii="Times New Roman" w:eastAsia="Calibri" w:hAnsi="Times New Roman" w:cs="Times New Roman"/>
          <w:lang w:val="en-US"/>
        </w:rPr>
      </w:pPr>
      <w:bookmarkStart w:id="3" w:name="_DV_M419"/>
      <w:bookmarkStart w:id="4" w:name="_DV_C992"/>
      <w:bookmarkEnd w:id="3"/>
      <w:r w:rsidRPr="00BF5B26">
        <w:rPr>
          <w:rFonts w:ascii="Times New Roman" w:eastAsia="Calibri" w:hAnsi="Times New Roman" w:cs="Times New Roman"/>
          <w:i/>
          <w:iCs/>
          <w:lang w:val="en-US"/>
        </w:rPr>
        <w:t>Number of scenarios</w:t>
      </w:r>
      <w:bookmarkEnd w:id="4"/>
    </w:p>
    <w:p w:rsidR="00BF5B26" w:rsidRPr="00BF5B26" w:rsidRDefault="00BF5B26" w:rsidP="00BF5B26">
      <w:pPr>
        <w:widowControl w:val="0"/>
        <w:tabs>
          <w:tab w:val="left" w:pos="9214"/>
        </w:tabs>
        <w:spacing w:before="9" w:after="0" w:line="240" w:lineRule="auto"/>
        <w:ind w:right="66"/>
        <w:rPr>
          <w:rFonts w:ascii="Times New Roman" w:eastAsia="Calibri" w:hAnsi="Times New Roman" w:cs="Times New Roman"/>
          <w:sz w:val="11"/>
          <w:szCs w:val="11"/>
          <w:lang w:val="en-US"/>
        </w:rPr>
      </w:pPr>
    </w:p>
    <w:p w:rsidR="00BF5B26" w:rsidRPr="00BF5B26" w:rsidRDefault="00BF5B26"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bookmarkStart w:id="5" w:name="_DV_M420"/>
      <w:bookmarkStart w:id="6" w:name="_DV_C993"/>
      <w:bookmarkEnd w:id="5"/>
      <w:r w:rsidRPr="00BF5B26">
        <w:rPr>
          <w:rFonts w:ascii="Times New Roman" w:eastAsia="Calibri" w:hAnsi="Times New Roman" w:cs="Times New Roman"/>
          <w:lang w:val="en-US"/>
        </w:rPr>
        <w:t>The four performance scenarios under this Regulation</w:t>
      </w:r>
      <w:bookmarkStart w:id="7" w:name="_DV_C995"/>
      <w:bookmarkEnd w:id="6"/>
      <w:r w:rsidRPr="00BF5B26">
        <w:rPr>
          <w:rFonts w:ascii="Times New Roman" w:eastAsia="Calibri" w:hAnsi="Times New Roman" w:cs="Times New Roman"/>
          <w:lang w:val="en-US"/>
        </w:rPr>
        <w:t xml:space="preserve"> </w:t>
      </w:r>
      <w:bookmarkStart w:id="8" w:name="_DV_C996"/>
      <w:bookmarkEnd w:id="7"/>
      <w:r w:rsidRPr="00BF5B26">
        <w:rPr>
          <w:rFonts w:ascii="Times New Roman" w:eastAsia="Calibri" w:hAnsi="Times New Roman" w:cs="Times New Roman"/>
          <w:lang w:val="en-US"/>
        </w:rPr>
        <w:t>show</w:t>
      </w:r>
      <w:r w:rsidR="00F2719F">
        <w:rPr>
          <w:rFonts w:ascii="Times New Roman" w:eastAsia="Calibri" w:hAnsi="Times New Roman" w:cs="Times New Roman"/>
          <w:lang w:val="en-US"/>
        </w:rPr>
        <w:t>ing</w:t>
      </w:r>
      <w:r w:rsidRPr="00BF5B26">
        <w:rPr>
          <w:rFonts w:ascii="Times New Roman" w:eastAsia="Calibri" w:hAnsi="Times New Roman" w:cs="Times New Roman"/>
          <w:lang w:val="en-US"/>
        </w:rPr>
        <w:t xml:space="preserve"> </w:t>
      </w:r>
      <w:r w:rsidR="00F2719F">
        <w:rPr>
          <w:rFonts w:ascii="Times New Roman" w:eastAsia="Calibri" w:hAnsi="Times New Roman" w:cs="Times New Roman"/>
          <w:lang w:val="en-US"/>
        </w:rPr>
        <w:t>the</w:t>
      </w:r>
      <w:r w:rsidR="00F2719F" w:rsidRPr="00BF5B26">
        <w:rPr>
          <w:rFonts w:ascii="Times New Roman" w:eastAsia="Calibri" w:hAnsi="Times New Roman" w:cs="Times New Roman"/>
          <w:lang w:val="en-US"/>
        </w:rPr>
        <w:t xml:space="preserve"> </w:t>
      </w:r>
      <w:r w:rsidRPr="00BF5B26">
        <w:rPr>
          <w:rFonts w:ascii="Times New Roman" w:eastAsia="Calibri" w:hAnsi="Times New Roman" w:cs="Times New Roman"/>
          <w:lang w:val="en-US"/>
        </w:rPr>
        <w:t>range of possible returns</w:t>
      </w:r>
      <w:bookmarkStart w:id="9" w:name="_DV_M422"/>
      <w:bookmarkStart w:id="10" w:name="_DV_C999"/>
      <w:bookmarkEnd w:id="8"/>
      <w:bookmarkEnd w:id="9"/>
      <w:r w:rsidRPr="00BF5B26">
        <w:rPr>
          <w:rFonts w:ascii="Times New Roman" w:eastAsia="Calibri" w:hAnsi="Times New Roman" w:cs="Times New Roman"/>
          <w:lang w:val="en-US"/>
        </w:rPr>
        <w:t xml:space="preserve"> shall be </w:t>
      </w:r>
      <w:bookmarkStart w:id="11" w:name="_DV_C1001"/>
      <w:bookmarkEnd w:id="10"/>
      <w:r w:rsidRPr="00BF5B26">
        <w:rPr>
          <w:rFonts w:ascii="Times New Roman" w:eastAsia="Calibri" w:hAnsi="Times New Roman" w:cs="Times New Roman"/>
          <w:lang w:val="en-US"/>
        </w:rPr>
        <w:t>the following</w:t>
      </w:r>
      <w:bookmarkStart w:id="12" w:name="_DV_M423"/>
      <w:bookmarkStart w:id="13" w:name="_DV_C1002"/>
      <w:bookmarkEnd w:id="11"/>
      <w:bookmarkEnd w:id="12"/>
      <w:r w:rsidRPr="00BF5B26">
        <w:rPr>
          <w:rFonts w:ascii="Times New Roman" w:eastAsia="Calibri" w:hAnsi="Times New Roman" w:cs="Times New Roman"/>
          <w:lang w:val="en-US"/>
        </w:rPr>
        <w:t>:</w:t>
      </w:r>
      <w:bookmarkEnd w:id="13"/>
    </w:p>
    <w:p w:rsidR="00BF5B26" w:rsidRPr="00BF5B26" w:rsidRDefault="00BF5B26" w:rsidP="00BF5B26">
      <w:pPr>
        <w:widowControl w:val="0"/>
        <w:tabs>
          <w:tab w:val="left" w:pos="0"/>
          <w:tab w:val="left" w:pos="9214"/>
        </w:tabs>
        <w:autoSpaceDE w:val="0"/>
        <w:autoSpaceDN w:val="0"/>
        <w:adjustRightInd w:val="0"/>
        <w:spacing w:after="0" w:line="240" w:lineRule="auto"/>
        <w:ind w:right="66"/>
        <w:jc w:val="both"/>
        <w:rPr>
          <w:rFonts w:ascii="Times New Roman" w:eastAsia="Calibri" w:hAnsi="Times New Roman" w:cs="Times New Roman"/>
          <w:lang w:val="en-US"/>
        </w:rPr>
      </w:pPr>
    </w:p>
    <w:p w:rsidR="00F2719F" w:rsidRPr="00BF5B26" w:rsidRDefault="00F2719F" w:rsidP="00F2719F">
      <w:pPr>
        <w:widowControl w:val="0"/>
        <w:numPr>
          <w:ilvl w:val="0"/>
          <w:numId w:val="2"/>
        </w:numPr>
        <w:tabs>
          <w:tab w:val="left" w:pos="1134"/>
          <w:tab w:val="left" w:pos="9214"/>
        </w:tabs>
        <w:autoSpaceDE w:val="0"/>
        <w:autoSpaceDN w:val="0"/>
        <w:adjustRightInd w:val="0"/>
        <w:spacing w:before="4" w:after="0" w:line="240" w:lineRule="auto"/>
        <w:ind w:left="1134" w:right="66" w:hanging="425"/>
        <w:contextualSpacing/>
        <w:rPr>
          <w:rFonts w:ascii="Times New Roman" w:eastAsia="Calibri" w:hAnsi="Times New Roman" w:cs="Times New Roman"/>
          <w:lang w:val="it-IT"/>
        </w:rPr>
      </w:pPr>
      <w:bookmarkStart w:id="14" w:name="_DV_C1004"/>
      <w:r w:rsidRPr="00BF5B26">
        <w:rPr>
          <w:rFonts w:ascii="Times New Roman" w:eastAsia="Calibri" w:hAnsi="Times New Roman" w:cs="Times New Roman"/>
          <w:lang w:val="it-IT"/>
        </w:rPr>
        <w:lastRenderedPageBreak/>
        <w:t>a stress scenario</w:t>
      </w:r>
    </w:p>
    <w:p w:rsidR="00BF5B26" w:rsidRPr="00BF5B26" w:rsidRDefault="00BF5B26" w:rsidP="00BF5B26">
      <w:pPr>
        <w:widowControl w:val="0"/>
        <w:numPr>
          <w:ilvl w:val="0"/>
          <w:numId w:val="2"/>
        </w:numPr>
        <w:tabs>
          <w:tab w:val="left" w:pos="1134"/>
          <w:tab w:val="left" w:pos="9214"/>
        </w:tabs>
        <w:autoSpaceDE w:val="0"/>
        <w:autoSpaceDN w:val="0"/>
        <w:adjustRightInd w:val="0"/>
        <w:spacing w:after="0" w:line="240" w:lineRule="auto"/>
        <w:ind w:left="1134" w:right="66" w:hanging="425"/>
        <w:contextualSpacing/>
        <w:rPr>
          <w:rFonts w:ascii="Times New Roman" w:eastAsia="Calibri" w:hAnsi="Times New Roman" w:cs="Times New Roman"/>
          <w:lang w:val="it-IT"/>
        </w:rPr>
      </w:pPr>
      <w:r w:rsidRPr="00BF5B26">
        <w:rPr>
          <w:rFonts w:ascii="Times New Roman" w:eastAsia="Calibri" w:hAnsi="Times New Roman" w:cs="Times New Roman"/>
          <w:lang w:val="it-IT"/>
        </w:rPr>
        <w:t>an</w:t>
      </w:r>
      <w:bookmarkStart w:id="15" w:name="_DV_M424"/>
      <w:bookmarkStart w:id="16" w:name="_DV_C1005"/>
      <w:bookmarkEnd w:id="14"/>
      <w:bookmarkEnd w:id="15"/>
      <w:r w:rsidRPr="00BF5B26">
        <w:rPr>
          <w:rFonts w:ascii="Times New Roman" w:eastAsia="Calibri" w:hAnsi="Times New Roman" w:cs="Times New Roman"/>
          <w:lang w:val="it-IT"/>
        </w:rPr>
        <w:t xml:space="preserve"> unfavourable scenario; </w:t>
      </w:r>
    </w:p>
    <w:p w:rsidR="00BF5B26" w:rsidRPr="00BF5B26" w:rsidRDefault="00BF5B26" w:rsidP="00BF5B26">
      <w:pPr>
        <w:widowControl w:val="0"/>
        <w:numPr>
          <w:ilvl w:val="0"/>
          <w:numId w:val="2"/>
        </w:numPr>
        <w:tabs>
          <w:tab w:val="left" w:pos="1134"/>
          <w:tab w:val="left" w:pos="9214"/>
        </w:tabs>
        <w:autoSpaceDE w:val="0"/>
        <w:autoSpaceDN w:val="0"/>
        <w:adjustRightInd w:val="0"/>
        <w:spacing w:after="0" w:line="240" w:lineRule="auto"/>
        <w:ind w:left="1134" w:right="66" w:hanging="425"/>
        <w:contextualSpacing/>
        <w:rPr>
          <w:rFonts w:ascii="Times New Roman" w:eastAsia="Calibri" w:hAnsi="Times New Roman" w:cs="Times New Roman"/>
          <w:lang w:val="it-IT"/>
        </w:rPr>
      </w:pPr>
      <w:bookmarkStart w:id="17" w:name="_DV_C1007"/>
      <w:bookmarkEnd w:id="16"/>
      <w:r w:rsidRPr="00BF5B26">
        <w:rPr>
          <w:rFonts w:ascii="Times New Roman" w:eastAsia="Calibri" w:hAnsi="Times New Roman" w:cs="Times New Roman"/>
          <w:lang w:val="it-IT"/>
        </w:rPr>
        <w:t>a</w:t>
      </w:r>
      <w:bookmarkStart w:id="18" w:name="_DV_M425"/>
      <w:bookmarkStart w:id="19" w:name="_DV_C1008"/>
      <w:bookmarkEnd w:id="17"/>
      <w:bookmarkEnd w:id="18"/>
      <w:r w:rsidRPr="00BF5B26">
        <w:rPr>
          <w:rFonts w:ascii="Times New Roman" w:eastAsia="Calibri" w:hAnsi="Times New Roman" w:cs="Times New Roman"/>
          <w:lang w:val="it-IT"/>
        </w:rPr>
        <w:t xml:space="preserve"> moderate scenario;</w:t>
      </w:r>
      <w:bookmarkStart w:id="20" w:name="_DV_C1010"/>
      <w:bookmarkEnd w:id="19"/>
    </w:p>
    <w:p w:rsidR="00BF5B26" w:rsidRPr="00BF5B26" w:rsidRDefault="00BF5B26" w:rsidP="00BF5B26">
      <w:pPr>
        <w:widowControl w:val="0"/>
        <w:numPr>
          <w:ilvl w:val="0"/>
          <w:numId w:val="2"/>
        </w:numPr>
        <w:tabs>
          <w:tab w:val="left" w:pos="1134"/>
          <w:tab w:val="left" w:pos="9214"/>
        </w:tabs>
        <w:autoSpaceDE w:val="0"/>
        <w:autoSpaceDN w:val="0"/>
        <w:adjustRightInd w:val="0"/>
        <w:spacing w:before="4" w:after="0" w:line="240" w:lineRule="auto"/>
        <w:ind w:left="1134" w:right="66" w:hanging="425"/>
        <w:contextualSpacing/>
        <w:rPr>
          <w:rFonts w:ascii="Times New Roman" w:eastAsia="Calibri" w:hAnsi="Times New Roman" w:cs="Times New Roman"/>
          <w:lang w:val="it-IT"/>
        </w:rPr>
      </w:pPr>
      <w:bookmarkStart w:id="21" w:name="_DV_C1011"/>
      <w:bookmarkEnd w:id="20"/>
      <w:r w:rsidRPr="00BF5B26">
        <w:rPr>
          <w:rFonts w:ascii="Times New Roman" w:eastAsia="Calibri" w:hAnsi="Times New Roman" w:cs="Times New Roman"/>
          <w:lang w:val="it-IT"/>
        </w:rPr>
        <w:t>a favourable scenario</w:t>
      </w:r>
      <w:bookmarkEnd w:id="21"/>
      <w:r w:rsidRPr="00BF5B26">
        <w:rPr>
          <w:rFonts w:ascii="Times New Roman" w:eastAsia="Calibri" w:hAnsi="Times New Roman" w:cs="Times New Roman"/>
          <w:lang w:val="it-IT"/>
        </w:rPr>
        <w:t>;</w:t>
      </w:r>
    </w:p>
    <w:p w:rsidR="00BF5B26" w:rsidRPr="00BF5B26" w:rsidRDefault="00BF5B26" w:rsidP="00BF5B26">
      <w:pPr>
        <w:widowControl w:val="0"/>
        <w:tabs>
          <w:tab w:val="left" w:pos="0"/>
          <w:tab w:val="left" w:pos="9214"/>
        </w:tabs>
        <w:autoSpaceDE w:val="0"/>
        <w:autoSpaceDN w:val="0"/>
        <w:adjustRightInd w:val="0"/>
        <w:spacing w:after="0" w:line="240" w:lineRule="auto"/>
        <w:ind w:right="66"/>
        <w:jc w:val="both"/>
        <w:rPr>
          <w:rFonts w:ascii="Times New Roman" w:eastAsia="Calibri" w:hAnsi="Times New Roman" w:cs="Times New Roman"/>
          <w:lang w:val="en-US"/>
        </w:rPr>
      </w:pPr>
    </w:p>
    <w:p w:rsidR="00BF5B26" w:rsidRPr="00BF5B26" w:rsidRDefault="0087735D"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r>
        <w:rPr>
          <w:rFonts w:ascii="Times New Roman" w:eastAsia="Calibri" w:hAnsi="Times New Roman" w:cs="Times New Roman"/>
          <w:lang w:val="en-US"/>
        </w:rPr>
        <w:t>The s</w:t>
      </w:r>
      <w:r w:rsidR="00BF5B26" w:rsidRPr="00BF5B26">
        <w:rPr>
          <w:rFonts w:ascii="Times New Roman" w:eastAsia="Calibri" w:hAnsi="Times New Roman" w:cs="Times New Roman"/>
          <w:lang w:val="en-US"/>
        </w:rPr>
        <w:t>tress scenario shall set out significant unfavourable impacts of the product where those impacts would not be covered in the unfavourable scenario referred to in point 1(</w:t>
      </w:r>
      <w:r w:rsidR="00F2719F">
        <w:rPr>
          <w:rFonts w:ascii="Times New Roman" w:eastAsia="Calibri" w:hAnsi="Times New Roman" w:cs="Times New Roman"/>
          <w:lang w:val="en-US"/>
        </w:rPr>
        <w:t>b</w:t>
      </w:r>
      <w:r w:rsidR="00BF5B26" w:rsidRPr="00BF5B26">
        <w:rPr>
          <w:rFonts w:ascii="Times New Roman" w:eastAsia="Calibri" w:hAnsi="Times New Roman" w:cs="Times New Roman"/>
          <w:lang w:val="en-US"/>
        </w:rPr>
        <w:t xml:space="preserve">) of this Annex. The </w:t>
      </w:r>
      <w:r>
        <w:rPr>
          <w:rFonts w:ascii="Times New Roman" w:eastAsia="Calibri" w:hAnsi="Times New Roman" w:cs="Times New Roman"/>
          <w:lang w:val="en-US"/>
        </w:rPr>
        <w:t>stress</w:t>
      </w:r>
      <w:r w:rsidR="00BF5B26" w:rsidRPr="00BF5B26">
        <w:rPr>
          <w:rFonts w:ascii="Times New Roman" w:eastAsia="Calibri" w:hAnsi="Times New Roman" w:cs="Times New Roman"/>
          <w:lang w:val="en-US"/>
        </w:rPr>
        <w:t xml:space="preserve"> scenario shall show intermediate periods where those periods would be shown for the performance scenarios under point 1 of this Annex.</w:t>
      </w:r>
    </w:p>
    <w:p w:rsidR="00BF5B26" w:rsidRPr="00BF5B26" w:rsidRDefault="00BF5B26" w:rsidP="00BF5B26">
      <w:pPr>
        <w:widowControl w:val="0"/>
        <w:tabs>
          <w:tab w:val="left" w:pos="0"/>
          <w:tab w:val="left" w:pos="9214"/>
        </w:tabs>
        <w:autoSpaceDE w:val="0"/>
        <w:autoSpaceDN w:val="0"/>
        <w:adjustRightInd w:val="0"/>
        <w:spacing w:after="0" w:line="240" w:lineRule="auto"/>
        <w:ind w:right="66"/>
        <w:jc w:val="both"/>
        <w:rPr>
          <w:rFonts w:ascii="Times New Roman" w:eastAsia="Calibri" w:hAnsi="Times New Roman" w:cs="Times New Roman"/>
          <w:lang w:val="en-US"/>
        </w:rPr>
      </w:pPr>
      <w:r w:rsidRPr="00BF5B26">
        <w:rPr>
          <w:rFonts w:ascii="Times New Roman" w:eastAsia="Calibri" w:hAnsi="Times New Roman" w:cs="Times New Roman"/>
          <w:lang w:val="en-US"/>
        </w:rPr>
        <w:t xml:space="preserve"> </w:t>
      </w:r>
    </w:p>
    <w:p w:rsidR="00BF5B26" w:rsidRPr="00BF5B26" w:rsidRDefault="00CE5B47"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r>
        <w:rPr>
          <w:rFonts w:ascii="Times New Roman" w:eastAsia="Calibri" w:hAnsi="Times New Roman" w:cs="Times New Roman"/>
          <w:lang w:val="en-US"/>
        </w:rPr>
        <w:t xml:space="preserve">An additional </w:t>
      </w:r>
      <w:r w:rsidR="00BF5B26" w:rsidRPr="00BF5B26">
        <w:rPr>
          <w:rFonts w:ascii="Times New Roman" w:eastAsia="Calibri" w:hAnsi="Times New Roman" w:cs="Times New Roman"/>
          <w:lang w:val="en-US"/>
        </w:rPr>
        <w:t>scenario for insurance-based investment products shall be based on the moderate scenario referred to in 1(</w:t>
      </w:r>
      <w:r w:rsidR="00F2719F">
        <w:rPr>
          <w:rFonts w:ascii="Times New Roman" w:eastAsia="Calibri" w:hAnsi="Times New Roman" w:cs="Times New Roman"/>
          <w:lang w:val="en-US"/>
        </w:rPr>
        <w:t>c</w:t>
      </w:r>
      <w:r w:rsidR="00BF5B26" w:rsidRPr="00BF5B26">
        <w:rPr>
          <w:rFonts w:ascii="Times New Roman" w:eastAsia="Calibri" w:hAnsi="Times New Roman" w:cs="Times New Roman"/>
          <w:lang w:val="en-US"/>
        </w:rPr>
        <w:t>), where the performance is relevant in respect of the return of the investment.</w:t>
      </w:r>
    </w:p>
    <w:p w:rsidR="00BF5B26" w:rsidRPr="00BF5B26" w:rsidRDefault="00BF5B26" w:rsidP="00BF5B26">
      <w:pPr>
        <w:ind w:left="720"/>
        <w:contextualSpacing/>
        <w:rPr>
          <w:rFonts w:ascii="Times New Roman" w:eastAsia="Calibri" w:hAnsi="Times New Roman" w:cs="Times New Roman"/>
          <w:lang w:val="en-US"/>
        </w:rPr>
      </w:pPr>
    </w:p>
    <w:p w:rsidR="00BA0DB0" w:rsidRDefault="00BA0DB0" w:rsidP="00A954EE">
      <w:pPr>
        <w:widowControl w:val="0"/>
        <w:tabs>
          <w:tab w:val="left" w:pos="9214"/>
        </w:tabs>
        <w:spacing w:after="0" w:line="240" w:lineRule="auto"/>
        <w:ind w:right="66"/>
        <w:rPr>
          <w:rFonts w:ascii="Times New Roman" w:eastAsia="Calibri" w:hAnsi="Times New Roman" w:cs="Times New Roman"/>
          <w:i/>
          <w:iCs/>
          <w:lang w:val="en-US"/>
        </w:rPr>
      </w:pPr>
    </w:p>
    <w:p w:rsidR="00BF5B26" w:rsidRPr="00BF5B26" w:rsidRDefault="00BF5B26" w:rsidP="00A954EE">
      <w:pPr>
        <w:widowControl w:val="0"/>
        <w:tabs>
          <w:tab w:val="left" w:pos="9214"/>
        </w:tabs>
        <w:spacing w:after="0" w:line="240" w:lineRule="auto"/>
        <w:ind w:right="66"/>
        <w:rPr>
          <w:rFonts w:ascii="Times New Roman" w:eastAsia="Calibri" w:hAnsi="Times New Roman" w:cs="Times New Roman"/>
          <w:lang w:val="en-US"/>
        </w:rPr>
      </w:pPr>
      <w:r w:rsidRPr="00BF5B26">
        <w:rPr>
          <w:rFonts w:ascii="Times New Roman" w:eastAsia="Calibri" w:hAnsi="Times New Roman" w:cs="Times New Roman"/>
          <w:i/>
          <w:iCs/>
          <w:lang w:val="en-US"/>
        </w:rPr>
        <w:t>Calculation of scenario values for the recommended holding period</w:t>
      </w:r>
    </w:p>
    <w:p w:rsidR="00BF5B26" w:rsidRPr="00BF5B26" w:rsidRDefault="00BF5B26" w:rsidP="00BF5B26">
      <w:pPr>
        <w:tabs>
          <w:tab w:val="left" w:pos="9214"/>
        </w:tabs>
        <w:ind w:left="720" w:right="66"/>
        <w:contextualSpacing/>
        <w:rPr>
          <w:rFonts w:ascii="Times New Roman" w:eastAsia="Calibri" w:hAnsi="Times New Roman" w:cs="Times New Roman"/>
          <w:lang w:val="en-US"/>
        </w:rPr>
      </w:pPr>
    </w:p>
    <w:p w:rsidR="00BF5B26" w:rsidRDefault="00BF5B26"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 xml:space="preserve">The scenario values under different performance scenarios shall be calculated in a similar manner as the market risk measure. The scenarios values shall be calculated for the recommended holding period. </w:t>
      </w:r>
    </w:p>
    <w:p w:rsidR="00BF5B26" w:rsidRPr="00BF5B26" w:rsidRDefault="00BF5B26" w:rsidP="00BF5B26">
      <w:pPr>
        <w:widowControl w:val="0"/>
        <w:tabs>
          <w:tab w:val="left" w:pos="0"/>
          <w:tab w:val="left" w:pos="9214"/>
        </w:tabs>
        <w:autoSpaceDE w:val="0"/>
        <w:autoSpaceDN w:val="0"/>
        <w:adjustRightInd w:val="0"/>
        <w:spacing w:after="0" w:line="240" w:lineRule="auto"/>
        <w:ind w:left="720" w:right="66"/>
        <w:contextualSpacing/>
        <w:jc w:val="both"/>
        <w:rPr>
          <w:rFonts w:ascii="Times New Roman" w:eastAsia="Calibri" w:hAnsi="Times New Roman" w:cs="Times New Roman"/>
          <w:lang w:val="en-US"/>
        </w:rPr>
      </w:pPr>
    </w:p>
    <w:p w:rsidR="00BF5B26" w:rsidRDefault="00BF5B26"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 xml:space="preserve">The unfavourable scenario shall be the value of the PRIIP at the 10th percentile. </w:t>
      </w:r>
    </w:p>
    <w:p w:rsidR="00BF5B26" w:rsidRPr="00BF5B26" w:rsidRDefault="00BF5B26" w:rsidP="00BF5B26">
      <w:pPr>
        <w:widowControl w:val="0"/>
        <w:tabs>
          <w:tab w:val="left" w:pos="0"/>
          <w:tab w:val="left" w:pos="9214"/>
        </w:tabs>
        <w:autoSpaceDE w:val="0"/>
        <w:autoSpaceDN w:val="0"/>
        <w:adjustRightInd w:val="0"/>
        <w:spacing w:after="0" w:line="240" w:lineRule="auto"/>
        <w:ind w:left="720" w:right="66"/>
        <w:contextualSpacing/>
        <w:jc w:val="both"/>
        <w:rPr>
          <w:rFonts w:ascii="Times New Roman" w:eastAsia="Calibri" w:hAnsi="Times New Roman" w:cs="Times New Roman"/>
          <w:lang w:val="en-US"/>
        </w:rPr>
      </w:pPr>
    </w:p>
    <w:p w:rsidR="00BF5B26" w:rsidRDefault="00BF5B26"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 xml:space="preserve">The moderate scenario shall be the value of the PRIIP at the 50th percentile. </w:t>
      </w:r>
    </w:p>
    <w:p w:rsidR="00BF5B26" w:rsidRPr="00BF5B26" w:rsidRDefault="00BF5B26" w:rsidP="00BF5B26">
      <w:pPr>
        <w:widowControl w:val="0"/>
        <w:tabs>
          <w:tab w:val="left" w:pos="0"/>
          <w:tab w:val="left" w:pos="9214"/>
        </w:tabs>
        <w:autoSpaceDE w:val="0"/>
        <w:autoSpaceDN w:val="0"/>
        <w:adjustRightInd w:val="0"/>
        <w:spacing w:after="0" w:line="240" w:lineRule="auto"/>
        <w:ind w:left="720" w:right="66"/>
        <w:contextualSpacing/>
        <w:jc w:val="both"/>
        <w:rPr>
          <w:rFonts w:ascii="Times New Roman" w:eastAsia="Calibri" w:hAnsi="Times New Roman" w:cs="Times New Roman"/>
          <w:lang w:val="en-US"/>
        </w:rPr>
      </w:pPr>
    </w:p>
    <w:p w:rsidR="00BF5B26" w:rsidRDefault="00BF5B26"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The favourable scenario shall be the value of the PRIIP value at the 90th percentile.</w:t>
      </w:r>
    </w:p>
    <w:p w:rsidR="00BF5B26" w:rsidRPr="00BF5B26" w:rsidRDefault="00BF5B26" w:rsidP="00BF5B26">
      <w:pPr>
        <w:widowControl w:val="0"/>
        <w:tabs>
          <w:tab w:val="left" w:pos="0"/>
          <w:tab w:val="left" w:pos="9214"/>
        </w:tabs>
        <w:autoSpaceDE w:val="0"/>
        <w:autoSpaceDN w:val="0"/>
        <w:adjustRightInd w:val="0"/>
        <w:spacing w:after="0" w:line="240" w:lineRule="auto"/>
        <w:ind w:left="720" w:right="66"/>
        <w:contextualSpacing/>
        <w:jc w:val="both"/>
        <w:rPr>
          <w:rFonts w:ascii="Times New Roman" w:eastAsia="Calibri" w:hAnsi="Times New Roman" w:cs="Times New Roman"/>
          <w:lang w:val="en-US"/>
        </w:rPr>
      </w:pPr>
    </w:p>
    <w:p w:rsidR="00BF5B26" w:rsidRDefault="00BF5B26"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 xml:space="preserve">The stress Scenario shall be the value of the PRIIP that results from the methodology outlined </w:t>
      </w:r>
      <w:r w:rsidR="00B7071D">
        <w:rPr>
          <w:rFonts w:ascii="Times New Roman" w:eastAsia="Calibri" w:hAnsi="Times New Roman" w:cs="Times New Roman"/>
          <w:lang w:val="en-US"/>
        </w:rPr>
        <w:t xml:space="preserve">in </w:t>
      </w:r>
      <w:r w:rsidRPr="00BF5B26">
        <w:rPr>
          <w:rFonts w:ascii="Times New Roman" w:eastAsia="Calibri" w:hAnsi="Times New Roman" w:cs="Times New Roman"/>
          <w:lang w:val="en-US"/>
        </w:rPr>
        <w:t>point</w:t>
      </w:r>
      <w:r w:rsidR="00B7071D">
        <w:rPr>
          <w:rFonts w:ascii="Times New Roman" w:eastAsia="Calibri" w:hAnsi="Times New Roman" w:cs="Times New Roman"/>
          <w:lang w:val="en-US"/>
        </w:rPr>
        <w:t>s</w:t>
      </w:r>
      <w:r w:rsidRPr="00BF5B26">
        <w:rPr>
          <w:rFonts w:ascii="Times New Roman" w:eastAsia="Calibri" w:hAnsi="Times New Roman" w:cs="Times New Roman"/>
          <w:lang w:val="en-US"/>
        </w:rPr>
        <w:t xml:space="preserve"> 10</w:t>
      </w:r>
      <w:r w:rsidR="00B7071D">
        <w:rPr>
          <w:rFonts w:ascii="Times New Roman" w:eastAsia="Calibri" w:hAnsi="Times New Roman" w:cs="Times New Roman"/>
          <w:lang w:val="en-US"/>
        </w:rPr>
        <w:t xml:space="preserve"> and</w:t>
      </w:r>
      <w:r w:rsidRPr="00BF5B26">
        <w:rPr>
          <w:rFonts w:ascii="Times New Roman" w:eastAsia="Calibri" w:hAnsi="Times New Roman" w:cs="Times New Roman"/>
          <w:lang w:val="en-US"/>
        </w:rPr>
        <w:t xml:space="preserve">11 for category </w:t>
      </w:r>
      <w:r w:rsidR="00B7071D">
        <w:rPr>
          <w:rFonts w:ascii="Times New Roman" w:eastAsia="Calibri" w:hAnsi="Times New Roman" w:cs="Times New Roman"/>
          <w:lang w:val="en-US"/>
        </w:rPr>
        <w:t>2 PRIIPs</w:t>
      </w:r>
      <w:r w:rsidRPr="00BF5B26">
        <w:rPr>
          <w:rFonts w:ascii="Times New Roman" w:eastAsia="Calibri" w:hAnsi="Times New Roman" w:cs="Times New Roman"/>
          <w:lang w:val="en-US"/>
        </w:rPr>
        <w:t xml:space="preserve"> and </w:t>
      </w:r>
      <w:r w:rsidR="00B7071D">
        <w:rPr>
          <w:rFonts w:ascii="Times New Roman" w:eastAsia="Calibri" w:hAnsi="Times New Roman" w:cs="Times New Roman"/>
          <w:lang w:val="en-US"/>
        </w:rPr>
        <w:t xml:space="preserve">in </w:t>
      </w:r>
      <w:r w:rsidRPr="00BF5B26">
        <w:rPr>
          <w:rFonts w:ascii="Times New Roman" w:eastAsia="Calibri" w:hAnsi="Times New Roman" w:cs="Times New Roman"/>
          <w:lang w:val="en-US"/>
        </w:rPr>
        <w:t>point</w:t>
      </w:r>
      <w:r w:rsidR="00B7071D">
        <w:rPr>
          <w:rFonts w:ascii="Times New Roman" w:eastAsia="Calibri" w:hAnsi="Times New Roman" w:cs="Times New Roman"/>
          <w:lang w:val="en-US"/>
        </w:rPr>
        <w:t>s</w:t>
      </w:r>
      <w:r w:rsidRPr="00BF5B26">
        <w:rPr>
          <w:rFonts w:ascii="Times New Roman" w:eastAsia="Calibri" w:hAnsi="Times New Roman" w:cs="Times New Roman"/>
          <w:lang w:val="en-US"/>
        </w:rPr>
        <w:t xml:space="preserve"> 12</w:t>
      </w:r>
      <w:r w:rsidR="00B7071D">
        <w:rPr>
          <w:rFonts w:ascii="Times New Roman" w:eastAsia="Calibri" w:hAnsi="Times New Roman" w:cs="Times New Roman"/>
          <w:lang w:val="en-US"/>
        </w:rPr>
        <w:t xml:space="preserve"> and </w:t>
      </w:r>
      <w:r w:rsidRPr="00BF5B26">
        <w:rPr>
          <w:rFonts w:ascii="Times New Roman" w:eastAsia="Calibri" w:hAnsi="Times New Roman" w:cs="Times New Roman"/>
          <w:lang w:val="en-US"/>
        </w:rPr>
        <w:t xml:space="preserve">13 for category </w:t>
      </w:r>
      <w:r w:rsidR="00B7071D">
        <w:rPr>
          <w:rFonts w:ascii="Times New Roman" w:eastAsia="Calibri" w:hAnsi="Times New Roman" w:cs="Times New Roman"/>
          <w:lang w:val="en-US"/>
        </w:rPr>
        <w:t>3 PRIIPs</w:t>
      </w:r>
      <w:r w:rsidRPr="00BF5B26">
        <w:rPr>
          <w:rFonts w:ascii="Times New Roman" w:eastAsia="Calibri" w:hAnsi="Times New Roman" w:cs="Times New Roman"/>
          <w:lang w:val="en-US"/>
        </w:rPr>
        <w:t xml:space="preserve">. </w:t>
      </w:r>
    </w:p>
    <w:p w:rsidR="00BF5B26" w:rsidRPr="00BF5B26" w:rsidRDefault="00BF5B26" w:rsidP="00BF5B26">
      <w:pPr>
        <w:widowControl w:val="0"/>
        <w:tabs>
          <w:tab w:val="left" w:pos="0"/>
          <w:tab w:val="left" w:pos="9214"/>
        </w:tabs>
        <w:autoSpaceDE w:val="0"/>
        <w:autoSpaceDN w:val="0"/>
        <w:adjustRightInd w:val="0"/>
        <w:spacing w:after="0" w:line="240" w:lineRule="auto"/>
        <w:ind w:left="720" w:right="66"/>
        <w:contextualSpacing/>
        <w:jc w:val="both"/>
        <w:rPr>
          <w:rFonts w:ascii="Times New Roman" w:eastAsia="Calibri" w:hAnsi="Times New Roman" w:cs="Times New Roman"/>
          <w:lang w:val="en-US"/>
        </w:rPr>
      </w:pPr>
    </w:p>
    <w:p w:rsidR="00BF5B26" w:rsidRPr="00BF5B26" w:rsidRDefault="00BF5B26"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For Category 2 PRIIPs, the expected values at the recommended holding period shall be:</w:t>
      </w:r>
    </w:p>
    <w:p w:rsidR="00BF5B26" w:rsidRPr="00BF5B26" w:rsidRDefault="00BF5B26" w:rsidP="00BF5B26">
      <w:pPr>
        <w:widowControl w:val="0"/>
        <w:tabs>
          <w:tab w:val="left" w:pos="709"/>
          <w:tab w:val="left" w:pos="9214"/>
        </w:tabs>
        <w:autoSpaceDE w:val="0"/>
        <w:autoSpaceDN w:val="0"/>
        <w:adjustRightInd w:val="0"/>
        <w:spacing w:after="0" w:line="240" w:lineRule="auto"/>
        <w:ind w:left="709" w:right="66"/>
        <w:jc w:val="both"/>
        <w:rPr>
          <w:rFonts w:ascii="Times New Roman" w:eastAsia="Calibri" w:hAnsi="Times New Roman" w:cs="Times New Roman"/>
          <w:lang w:val="en-US"/>
        </w:rPr>
      </w:pPr>
    </w:p>
    <w:p w:rsidR="00BF5B26" w:rsidRPr="00BF5B26" w:rsidRDefault="00BF5B26" w:rsidP="00BF5B26">
      <w:pPr>
        <w:widowControl w:val="0"/>
        <w:numPr>
          <w:ilvl w:val="0"/>
          <w:numId w:val="4"/>
        </w:numPr>
        <w:tabs>
          <w:tab w:val="left" w:pos="1134"/>
          <w:tab w:val="left" w:pos="9214"/>
        </w:tabs>
        <w:autoSpaceDE w:val="0"/>
        <w:autoSpaceDN w:val="0"/>
        <w:adjustRightInd w:val="0"/>
        <w:spacing w:after="0" w:line="240" w:lineRule="auto"/>
        <w:ind w:left="1134" w:right="66" w:hanging="425"/>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The unfavourable scenario:</w:t>
      </w:r>
    </w:p>
    <w:p w:rsidR="00BF5B26" w:rsidRPr="00BF5B26" w:rsidRDefault="002F4A1A" w:rsidP="00BF5B26">
      <w:pPr>
        <w:widowControl w:val="0"/>
        <w:tabs>
          <w:tab w:val="left" w:pos="0"/>
          <w:tab w:val="left" w:pos="9214"/>
        </w:tabs>
        <w:autoSpaceDE w:val="0"/>
        <w:autoSpaceDN w:val="0"/>
        <w:adjustRightInd w:val="0"/>
        <w:spacing w:after="0" w:line="240" w:lineRule="auto"/>
        <w:ind w:left="1134" w:right="66"/>
        <w:jc w:val="both"/>
        <w:rPr>
          <w:rFonts w:ascii="Times New Roman" w:eastAsia="Times New Roman" w:hAnsi="Times New Roman" w:cs="Times New Roman"/>
          <w:sz w:val="20"/>
          <w:szCs w:val="20"/>
          <w:lang w:val="it-IT"/>
        </w:rPr>
      </w:pPr>
      <m:oMathPara>
        <m:oMathParaPr>
          <m:jc m:val="left"/>
        </m:oMathParaPr>
        <m:oMath>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Scenario</m:t>
              </m:r>
            </m:e>
            <m:sub>
              <m:r>
                <w:rPr>
                  <w:rFonts w:ascii="Cambria Math" w:eastAsia="Calibri" w:hAnsi="Cambria Math" w:cs="Times New Roman"/>
                  <w:sz w:val="20"/>
                  <w:szCs w:val="20"/>
                  <w:lang w:val="it-IT"/>
                </w:rPr>
                <m:t>Unfavourable</m:t>
              </m:r>
            </m:sub>
          </m:sSub>
          <m:r>
            <w:rPr>
              <w:rFonts w:ascii="Cambria Math" w:eastAsia="Calibri" w:hAnsi="Cambria Math" w:cs="Times New Roman"/>
              <w:sz w:val="20"/>
              <w:szCs w:val="20"/>
              <w:lang w:val="it-IT"/>
            </w:rPr>
            <m:t>=</m:t>
          </m:r>
          <m:sSup>
            <m:sSupPr>
              <m:ctrlPr>
                <w:rPr>
                  <w:rFonts w:ascii="Cambria Math" w:eastAsia="Calibri" w:hAnsi="Cambria Math" w:cs="Times New Roman"/>
                  <w:i/>
                  <w:sz w:val="20"/>
                  <w:szCs w:val="20"/>
                  <w:lang w:val="it-IT"/>
                </w:rPr>
              </m:ctrlPr>
            </m:sSupPr>
            <m:e>
              <m:r>
                <w:rPr>
                  <w:rFonts w:ascii="Cambria Math" w:eastAsia="Calibri" w:hAnsi="Cambria Math" w:cs="Times New Roman"/>
                  <w:sz w:val="20"/>
                  <w:szCs w:val="20"/>
                  <w:lang w:val="it-IT"/>
                </w:rPr>
                <m:t>e</m:t>
              </m:r>
            </m:e>
            <m:sup>
              <m:d>
                <m:dPr>
                  <m:begChr m:val="["/>
                  <m:endChr m:val="]"/>
                  <m:ctrlPr>
                    <w:rPr>
                      <w:rFonts w:ascii="Cambria Math" w:eastAsia="Calibri" w:hAnsi="Cambria Math" w:cs="Times New Roman"/>
                      <w:i/>
                      <w:sz w:val="20"/>
                      <w:szCs w:val="20"/>
                      <w:lang w:val="it-IT"/>
                    </w:rPr>
                  </m:ctrlPr>
                </m:dPr>
                <m:e>
                  <m:r>
                    <w:rPr>
                      <w:rFonts w:ascii="Cambria Math" w:eastAsia="Calibri" w:hAnsi="Cambria Math" w:cs="Times New Roman"/>
                      <w:sz w:val="20"/>
                      <w:szCs w:val="20"/>
                      <w:lang w:val="it-IT"/>
                    </w:rPr>
                    <m:t>+σ*</m:t>
                  </m:r>
                  <m:rad>
                    <m:radPr>
                      <m:degHide m:val="1"/>
                      <m:ctrlPr>
                        <w:rPr>
                          <w:rFonts w:ascii="Cambria Math" w:eastAsia="Calibri" w:hAnsi="Cambria Math" w:cs="Times New Roman"/>
                          <w:i/>
                          <w:sz w:val="20"/>
                          <w:szCs w:val="20"/>
                          <w:lang w:val="it-IT"/>
                        </w:rPr>
                      </m:ctrlPr>
                    </m:radPr>
                    <m:deg/>
                    <m:e>
                      <m:r>
                        <w:rPr>
                          <w:rFonts w:ascii="Cambria Math" w:eastAsia="Calibri" w:hAnsi="Cambria Math" w:cs="Times New Roman"/>
                          <w:sz w:val="20"/>
                          <w:szCs w:val="20"/>
                          <w:lang w:val="it-IT"/>
                        </w:rPr>
                        <m:t>N</m:t>
                      </m:r>
                    </m:e>
                  </m:rad>
                  <m:r>
                    <w:rPr>
                      <w:rFonts w:ascii="Cambria Math" w:eastAsia="Calibri" w:hAnsi="Cambria Math" w:cs="Times New Roman"/>
                      <w:sz w:val="20"/>
                      <w:szCs w:val="20"/>
                      <w:lang w:val="it-IT"/>
                    </w:rPr>
                    <m:t>*</m:t>
                  </m:r>
                  <m:d>
                    <m:dPr>
                      <m:ctrlPr>
                        <w:rPr>
                          <w:rFonts w:ascii="Cambria Math" w:eastAsia="Calibri" w:hAnsi="Cambria Math" w:cs="Times New Roman"/>
                          <w:i/>
                          <w:sz w:val="20"/>
                          <w:szCs w:val="20"/>
                          <w:lang w:val="it-IT"/>
                        </w:rPr>
                      </m:ctrlPr>
                    </m:dPr>
                    <m:e>
                      <m:r>
                        <w:rPr>
                          <w:rFonts w:ascii="Cambria Math" w:eastAsia="Calibri" w:hAnsi="Cambria Math" w:cs="Times New Roman"/>
                          <w:sz w:val="20"/>
                          <w:szCs w:val="20"/>
                          <w:lang w:val="it-IT"/>
                        </w:rPr>
                        <m:t>-1.28+0.107*</m:t>
                      </m:r>
                      <m:f>
                        <m:fPr>
                          <m:ctrlPr>
                            <w:rPr>
                              <w:rFonts w:ascii="Cambria Math" w:eastAsia="Calibri" w:hAnsi="Cambria Math" w:cs="Times New Roman"/>
                              <w:i/>
                              <w:sz w:val="20"/>
                              <w:szCs w:val="20"/>
                              <w:lang w:val="it-IT"/>
                            </w:rPr>
                          </m:ctrlPr>
                        </m:fPr>
                        <m:num>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μ</m:t>
                              </m:r>
                            </m:e>
                            <m:sub>
                              <m:r>
                                <w:rPr>
                                  <w:rFonts w:ascii="Cambria Math" w:eastAsia="Calibri" w:hAnsi="Cambria Math" w:cs="Times New Roman"/>
                                  <w:sz w:val="20"/>
                                  <w:szCs w:val="20"/>
                                  <w:lang w:val="it-IT"/>
                                </w:rPr>
                                <m:t>1</m:t>
                              </m:r>
                            </m:sub>
                          </m:sSub>
                        </m:num>
                        <m:den>
                          <m:rad>
                            <m:radPr>
                              <m:degHide m:val="1"/>
                              <m:ctrlPr>
                                <w:rPr>
                                  <w:rFonts w:ascii="Cambria Math" w:eastAsia="Calibri" w:hAnsi="Cambria Math" w:cs="Times New Roman"/>
                                  <w:i/>
                                  <w:sz w:val="20"/>
                                  <w:szCs w:val="20"/>
                                  <w:lang w:val="it-IT"/>
                                </w:rPr>
                              </m:ctrlPr>
                            </m:radPr>
                            <m:deg/>
                            <m:e>
                              <m:r>
                                <w:rPr>
                                  <w:rFonts w:ascii="Cambria Math" w:eastAsia="Calibri" w:hAnsi="Cambria Math" w:cs="Times New Roman"/>
                                  <w:sz w:val="20"/>
                                  <w:szCs w:val="20"/>
                                  <w:lang w:val="it-IT"/>
                                </w:rPr>
                                <m:t>N</m:t>
                              </m:r>
                            </m:e>
                          </m:rad>
                        </m:den>
                      </m:f>
                      <m:r>
                        <w:rPr>
                          <w:rFonts w:ascii="Cambria Math" w:eastAsia="Calibri" w:hAnsi="Cambria Math" w:cs="Times New Roman"/>
                          <w:sz w:val="20"/>
                          <w:szCs w:val="20"/>
                          <w:lang w:val="it-IT"/>
                        </w:rPr>
                        <m:t>+0.0724*</m:t>
                      </m:r>
                      <m:f>
                        <m:fPr>
                          <m:ctrlPr>
                            <w:rPr>
                              <w:rFonts w:ascii="Cambria Math" w:eastAsia="Calibri" w:hAnsi="Cambria Math" w:cs="Times New Roman"/>
                              <w:i/>
                              <w:sz w:val="20"/>
                              <w:szCs w:val="20"/>
                              <w:lang w:val="it-IT"/>
                            </w:rPr>
                          </m:ctrlPr>
                        </m:fPr>
                        <m:num>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μ</m:t>
                              </m:r>
                            </m:e>
                            <m:sub>
                              <m:r>
                                <w:rPr>
                                  <w:rFonts w:ascii="Cambria Math" w:eastAsia="Calibri" w:hAnsi="Cambria Math" w:cs="Times New Roman"/>
                                  <w:sz w:val="20"/>
                                  <w:szCs w:val="20"/>
                                  <w:lang w:val="it-IT"/>
                                </w:rPr>
                                <m:t>2</m:t>
                              </m:r>
                            </m:sub>
                          </m:sSub>
                        </m:num>
                        <m:den>
                          <m:r>
                            <w:rPr>
                              <w:rFonts w:ascii="Cambria Math" w:eastAsia="Calibri" w:hAnsi="Cambria Math" w:cs="Times New Roman"/>
                              <w:sz w:val="20"/>
                              <w:szCs w:val="20"/>
                              <w:lang w:val="it-IT"/>
                            </w:rPr>
                            <m:t>N</m:t>
                          </m:r>
                        </m:den>
                      </m:f>
                      <m:r>
                        <w:rPr>
                          <w:rFonts w:ascii="Cambria Math" w:eastAsia="Calibri" w:hAnsi="Cambria Math" w:cs="Times New Roman"/>
                          <w:sz w:val="20"/>
                          <w:szCs w:val="20"/>
                          <w:lang w:val="it-IT"/>
                        </w:rPr>
                        <m:t>-0.0611*</m:t>
                      </m:r>
                      <m:f>
                        <m:fPr>
                          <m:ctrlPr>
                            <w:rPr>
                              <w:rFonts w:ascii="Cambria Math" w:eastAsia="Calibri" w:hAnsi="Cambria Math" w:cs="Times New Roman"/>
                              <w:i/>
                              <w:sz w:val="20"/>
                              <w:szCs w:val="20"/>
                              <w:lang w:val="it-IT"/>
                            </w:rPr>
                          </m:ctrlPr>
                        </m:fPr>
                        <m:num>
                          <m:sSup>
                            <m:sSupPr>
                              <m:ctrlPr>
                                <w:rPr>
                                  <w:rFonts w:ascii="Cambria Math" w:eastAsia="Calibri" w:hAnsi="Cambria Math" w:cs="Times New Roman"/>
                                  <w:i/>
                                  <w:sz w:val="20"/>
                                  <w:szCs w:val="20"/>
                                  <w:lang w:val="it-IT"/>
                                </w:rPr>
                              </m:ctrlPr>
                            </m:sSupPr>
                            <m:e>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μ</m:t>
                                  </m:r>
                                </m:e>
                                <m:sub>
                                  <m:r>
                                    <w:rPr>
                                      <w:rFonts w:ascii="Cambria Math" w:eastAsia="Calibri" w:hAnsi="Cambria Math" w:cs="Times New Roman"/>
                                      <w:sz w:val="20"/>
                                      <w:szCs w:val="20"/>
                                      <w:lang w:val="it-IT"/>
                                    </w:rPr>
                                    <m:t>1</m:t>
                                  </m:r>
                                </m:sub>
                              </m:sSub>
                            </m:e>
                            <m:sup>
                              <m:r>
                                <w:rPr>
                                  <w:rFonts w:ascii="Cambria Math" w:eastAsia="Calibri" w:hAnsi="Cambria Math" w:cs="Times New Roman"/>
                                  <w:sz w:val="20"/>
                                  <w:szCs w:val="20"/>
                                  <w:lang w:val="it-IT"/>
                                </w:rPr>
                                <m:t>2</m:t>
                              </m:r>
                            </m:sup>
                          </m:sSup>
                        </m:num>
                        <m:den>
                          <m:r>
                            <w:rPr>
                              <w:rFonts w:ascii="Cambria Math" w:eastAsia="Calibri" w:hAnsi="Cambria Math" w:cs="Times New Roman"/>
                              <w:sz w:val="20"/>
                              <w:szCs w:val="20"/>
                              <w:lang w:val="it-IT"/>
                            </w:rPr>
                            <m:t>N</m:t>
                          </m:r>
                        </m:den>
                      </m:f>
                    </m:e>
                  </m:d>
                </m:e>
              </m:d>
            </m:sup>
          </m:sSup>
        </m:oMath>
      </m:oMathPara>
    </w:p>
    <w:p w:rsidR="00BF5B26" w:rsidRPr="00BF5B26" w:rsidRDefault="00BF5B26" w:rsidP="00BF5B26">
      <w:pPr>
        <w:widowControl w:val="0"/>
        <w:tabs>
          <w:tab w:val="left" w:pos="0"/>
          <w:tab w:val="left" w:pos="9214"/>
        </w:tabs>
        <w:autoSpaceDE w:val="0"/>
        <w:autoSpaceDN w:val="0"/>
        <w:adjustRightInd w:val="0"/>
        <w:spacing w:after="0" w:line="240" w:lineRule="auto"/>
        <w:ind w:left="1134" w:right="66"/>
        <w:jc w:val="both"/>
        <w:rPr>
          <w:rFonts w:ascii="Times New Roman" w:eastAsia="Times New Roman" w:hAnsi="Times New Roman" w:cs="Times New Roman"/>
          <w:lang w:val="it-IT"/>
        </w:rPr>
      </w:pPr>
    </w:p>
    <w:p w:rsidR="00BF5B26" w:rsidRPr="00BF5B26" w:rsidRDefault="00BF5B26" w:rsidP="00BF5B26">
      <w:pPr>
        <w:widowControl w:val="0"/>
        <w:numPr>
          <w:ilvl w:val="0"/>
          <w:numId w:val="4"/>
        </w:numPr>
        <w:tabs>
          <w:tab w:val="left" w:pos="1134"/>
          <w:tab w:val="left" w:pos="9214"/>
        </w:tabs>
        <w:autoSpaceDE w:val="0"/>
        <w:autoSpaceDN w:val="0"/>
        <w:adjustRightInd w:val="0"/>
        <w:spacing w:after="0" w:line="240" w:lineRule="auto"/>
        <w:ind w:left="1134" w:right="66" w:hanging="425"/>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The moderate scenario:</w:t>
      </w:r>
    </w:p>
    <w:p w:rsidR="00BF5B26" w:rsidRPr="00BF5B26" w:rsidRDefault="002F4A1A" w:rsidP="00BF5B26">
      <w:pPr>
        <w:widowControl w:val="0"/>
        <w:tabs>
          <w:tab w:val="left" w:pos="0"/>
          <w:tab w:val="left" w:pos="9214"/>
        </w:tabs>
        <w:autoSpaceDE w:val="0"/>
        <w:autoSpaceDN w:val="0"/>
        <w:adjustRightInd w:val="0"/>
        <w:spacing w:after="0" w:line="240" w:lineRule="auto"/>
        <w:ind w:left="1134" w:right="66"/>
        <w:jc w:val="both"/>
        <w:rPr>
          <w:rFonts w:ascii="Times New Roman" w:eastAsia="Times New Roman" w:hAnsi="Times New Roman" w:cs="Times New Roman"/>
          <w:sz w:val="20"/>
          <w:szCs w:val="20"/>
          <w:lang w:val="it-IT"/>
        </w:rPr>
      </w:pPr>
      <m:oMathPara>
        <m:oMathParaPr>
          <m:jc m:val="left"/>
        </m:oMathParaPr>
        <m:oMath>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Scenario</m:t>
              </m:r>
            </m:e>
            <m:sub>
              <m:r>
                <w:rPr>
                  <w:rFonts w:ascii="Cambria Math" w:eastAsia="Calibri" w:hAnsi="Cambria Math" w:cs="Times New Roman"/>
                  <w:sz w:val="20"/>
                  <w:szCs w:val="20"/>
                  <w:lang w:val="it-IT"/>
                </w:rPr>
                <m:t>moderate</m:t>
              </m:r>
            </m:sub>
          </m:sSub>
          <m:r>
            <w:rPr>
              <w:rFonts w:ascii="Cambria Math" w:eastAsia="Calibri" w:hAnsi="Cambria Math" w:cs="Times New Roman"/>
              <w:sz w:val="20"/>
              <w:szCs w:val="20"/>
              <w:lang w:val="it-IT"/>
            </w:rPr>
            <m:t>=</m:t>
          </m:r>
          <m:sSup>
            <m:sSupPr>
              <m:ctrlPr>
                <w:rPr>
                  <w:rFonts w:ascii="Cambria Math" w:eastAsia="Calibri" w:hAnsi="Cambria Math" w:cs="Times New Roman"/>
                  <w:i/>
                  <w:sz w:val="20"/>
                  <w:szCs w:val="20"/>
                  <w:lang w:val="it-IT"/>
                </w:rPr>
              </m:ctrlPr>
            </m:sSupPr>
            <m:e>
              <m:r>
                <w:rPr>
                  <w:rFonts w:ascii="Cambria Math" w:eastAsia="Calibri" w:hAnsi="Cambria Math" w:cs="Times New Roman"/>
                  <w:sz w:val="20"/>
                  <w:szCs w:val="20"/>
                  <w:lang w:val="it-IT"/>
                </w:rPr>
                <m:t>e</m:t>
              </m:r>
            </m:e>
            <m:sup>
              <m:d>
                <m:dPr>
                  <m:begChr m:val="["/>
                  <m:endChr m:val="]"/>
                  <m:ctrlPr>
                    <w:rPr>
                      <w:rFonts w:ascii="Cambria Math" w:eastAsia="Calibri" w:hAnsi="Cambria Math" w:cs="Times New Roman"/>
                      <w:i/>
                      <w:sz w:val="20"/>
                      <w:szCs w:val="20"/>
                      <w:lang w:val="it-IT"/>
                    </w:rPr>
                  </m:ctrlPr>
                </m:dPr>
                <m:e>
                  <m:r>
                    <w:rPr>
                      <w:rFonts w:ascii="Cambria Math" w:eastAsia="Calibri" w:hAnsi="Cambria Math" w:cs="Times New Roman"/>
                      <w:sz w:val="20"/>
                      <w:szCs w:val="20"/>
                      <w:lang w:val="it-IT"/>
                    </w:rPr>
                    <m:t>-σ*</m:t>
                  </m:r>
                  <m:f>
                    <m:fPr>
                      <m:ctrlPr>
                        <w:rPr>
                          <w:rFonts w:ascii="Cambria Math" w:eastAsia="Calibri" w:hAnsi="Cambria Math" w:cs="Times New Roman"/>
                          <w:i/>
                          <w:sz w:val="20"/>
                          <w:szCs w:val="20"/>
                          <w:lang w:val="it-IT"/>
                        </w:rPr>
                      </m:ctrlPr>
                    </m:fPr>
                    <m:num>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μ</m:t>
                          </m:r>
                        </m:e>
                        <m:sub>
                          <m:r>
                            <w:rPr>
                              <w:rFonts w:ascii="Cambria Math" w:eastAsia="Calibri" w:hAnsi="Cambria Math" w:cs="Times New Roman"/>
                              <w:sz w:val="20"/>
                              <w:szCs w:val="20"/>
                              <w:lang w:val="it-IT"/>
                            </w:rPr>
                            <m:t>1</m:t>
                          </m:r>
                        </m:sub>
                      </m:sSub>
                    </m:num>
                    <m:den>
                      <m:r>
                        <w:rPr>
                          <w:rFonts w:ascii="Cambria Math" w:eastAsia="Calibri" w:hAnsi="Cambria Math" w:cs="Times New Roman"/>
                          <w:sz w:val="20"/>
                          <w:szCs w:val="20"/>
                          <w:lang w:val="it-IT"/>
                        </w:rPr>
                        <m:t>6</m:t>
                      </m:r>
                    </m:den>
                  </m:f>
                </m:e>
              </m:d>
            </m:sup>
          </m:sSup>
        </m:oMath>
      </m:oMathPara>
    </w:p>
    <w:p w:rsidR="00BF5B26" w:rsidRPr="00BF5B26" w:rsidRDefault="00BF5B26" w:rsidP="00BF5B26">
      <w:pPr>
        <w:widowControl w:val="0"/>
        <w:tabs>
          <w:tab w:val="left" w:pos="0"/>
          <w:tab w:val="left" w:pos="9214"/>
        </w:tabs>
        <w:autoSpaceDE w:val="0"/>
        <w:autoSpaceDN w:val="0"/>
        <w:adjustRightInd w:val="0"/>
        <w:spacing w:after="0" w:line="240" w:lineRule="auto"/>
        <w:ind w:left="1134" w:right="66"/>
        <w:jc w:val="both"/>
        <w:rPr>
          <w:rFonts w:ascii="Times New Roman" w:eastAsia="Times New Roman" w:hAnsi="Times New Roman" w:cs="Times New Roman"/>
          <w:lang w:val="it-IT"/>
        </w:rPr>
      </w:pPr>
    </w:p>
    <w:p w:rsidR="00BF5B26" w:rsidRPr="00BF5B26" w:rsidRDefault="00BF5B26" w:rsidP="00BF5B26">
      <w:pPr>
        <w:widowControl w:val="0"/>
        <w:numPr>
          <w:ilvl w:val="0"/>
          <w:numId w:val="4"/>
        </w:numPr>
        <w:tabs>
          <w:tab w:val="left" w:pos="1134"/>
          <w:tab w:val="left" w:pos="9214"/>
        </w:tabs>
        <w:autoSpaceDE w:val="0"/>
        <w:autoSpaceDN w:val="0"/>
        <w:adjustRightInd w:val="0"/>
        <w:spacing w:after="0" w:line="240" w:lineRule="auto"/>
        <w:ind w:left="1134" w:right="66" w:hanging="425"/>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The favourable scenario:</w:t>
      </w:r>
    </w:p>
    <w:p w:rsidR="00BF5B26" w:rsidRPr="00BF5B26" w:rsidRDefault="002F4A1A" w:rsidP="00BF5B26">
      <w:pPr>
        <w:widowControl w:val="0"/>
        <w:tabs>
          <w:tab w:val="left" w:pos="0"/>
          <w:tab w:val="left" w:pos="9214"/>
        </w:tabs>
        <w:autoSpaceDE w:val="0"/>
        <w:autoSpaceDN w:val="0"/>
        <w:adjustRightInd w:val="0"/>
        <w:spacing w:after="0" w:line="240" w:lineRule="auto"/>
        <w:ind w:left="1134" w:right="66"/>
        <w:jc w:val="both"/>
        <w:rPr>
          <w:rFonts w:ascii="Times New Roman" w:eastAsia="Times New Roman" w:hAnsi="Times New Roman" w:cs="Times New Roman"/>
          <w:sz w:val="20"/>
          <w:szCs w:val="20"/>
          <w:lang w:val="it-IT"/>
        </w:rPr>
      </w:pPr>
      <m:oMathPara>
        <m:oMathParaPr>
          <m:jc m:val="left"/>
        </m:oMathParaPr>
        <m:oMath>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Scenario</m:t>
              </m:r>
            </m:e>
            <m:sub>
              <m:r>
                <w:rPr>
                  <w:rFonts w:ascii="Cambria Math" w:eastAsia="Calibri" w:hAnsi="Cambria Math" w:cs="Times New Roman"/>
                  <w:sz w:val="20"/>
                  <w:szCs w:val="20"/>
                  <w:lang w:val="it-IT"/>
                </w:rPr>
                <m:t>favourable</m:t>
              </m:r>
            </m:sub>
          </m:sSub>
          <m:r>
            <w:rPr>
              <w:rFonts w:ascii="Cambria Math" w:eastAsia="Calibri" w:hAnsi="Cambria Math" w:cs="Times New Roman"/>
              <w:sz w:val="20"/>
              <w:szCs w:val="20"/>
              <w:lang w:val="it-IT"/>
            </w:rPr>
            <m:t>=</m:t>
          </m:r>
          <m:sSup>
            <m:sSupPr>
              <m:ctrlPr>
                <w:rPr>
                  <w:rFonts w:ascii="Cambria Math" w:eastAsia="Calibri" w:hAnsi="Cambria Math" w:cs="Times New Roman"/>
                  <w:i/>
                  <w:sz w:val="20"/>
                  <w:szCs w:val="20"/>
                  <w:lang w:val="it-IT"/>
                </w:rPr>
              </m:ctrlPr>
            </m:sSupPr>
            <m:e>
              <m:r>
                <w:rPr>
                  <w:rFonts w:ascii="Cambria Math" w:eastAsia="Calibri" w:hAnsi="Cambria Math" w:cs="Times New Roman"/>
                  <w:sz w:val="20"/>
                  <w:szCs w:val="20"/>
                  <w:lang w:val="it-IT"/>
                </w:rPr>
                <m:t>e</m:t>
              </m:r>
            </m:e>
            <m:sup>
              <m:d>
                <m:dPr>
                  <m:begChr m:val="["/>
                  <m:endChr m:val="]"/>
                  <m:ctrlPr>
                    <w:rPr>
                      <w:rFonts w:ascii="Cambria Math" w:eastAsia="Calibri" w:hAnsi="Cambria Math" w:cs="Times New Roman"/>
                      <w:i/>
                      <w:sz w:val="20"/>
                      <w:szCs w:val="20"/>
                      <w:lang w:val="it-IT"/>
                    </w:rPr>
                  </m:ctrlPr>
                </m:dPr>
                <m:e>
                  <m:r>
                    <w:rPr>
                      <w:rFonts w:ascii="Cambria Math" w:eastAsia="Calibri" w:hAnsi="Cambria Math" w:cs="Times New Roman"/>
                      <w:sz w:val="20"/>
                      <w:szCs w:val="20"/>
                      <w:lang w:val="it-IT"/>
                    </w:rPr>
                    <m:t>+σ*</m:t>
                  </m:r>
                  <m:rad>
                    <m:radPr>
                      <m:degHide m:val="1"/>
                      <m:ctrlPr>
                        <w:rPr>
                          <w:rFonts w:ascii="Cambria Math" w:eastAsia="Calibri" w:hAnsi="Cambria Math" w:cs="Times New Roman"/>
                          <w:i/>
                          <w:sz w:val="20"/>
                          <w:szCs w:val="20"/>
                          <w:lang w:val="it-IT"/>
                        </w:rPr>
                      </m:ctrlPr>
                    </m:radPr>
                    <m:deg/>
                    <m:e>
                      <m:r>
                        <w:rPr>
                          <w:rFonts w:ascii="Cambria Math" w:eastAsia="Calibri" w:hAnsi="Cambria Math" w:cs="Times New Roman"/>
                          <w:sz w:val="20"/>
                          <w:szCs w:val="20"/>
                          <w:lang w:val="it-IT"/>
                        </w:rPr>
                        <m:t>N</m:t>
                      </m:r>
                    </m:e>
                  </m:rad>
                  <m:r>
                    <w:rPr>
                      <w:rFonts w:ascii="Cambria Math" w:eastAsia="Calibri" w:hAnsi="Cambria Math" w:cs="Times New Roman"/>
                      <w:sz w:val="20"/>
                      <w:szCs w:val="20"/>
                      <w:lang w:val="it-IT"/>
                    </w:rPr>
                    <m:t>*</m:t>
                  </m:r>
                  <m:d>
                    <m:dPr>
                      <m:ctrlPr>
                        <w:rPr>
                          <w:rFonts w:ascii="Cambria Math" w:eastAsia="Calibri" w:hAnsi="Cambria Math" w:cs="Times New Roman"/>
                          <w:i/>
                          <w:sz w:val="20"/>
                          <w:szCs w:val="20"/>
                          <w:lang w:val="it-IT"/>
                        </w:rPr>
                      </m:ctrlPr>
                    </m:dPr>
                    <m:e>
                      <m:r>
                        <w:rPr>
                          <w:rFonts w:ascii="Cambria Math" w:eastAsia="Calibri" w:hAnsi="Cambria Math" w:cs="Times New Roman"/>
                          <w:sz w:val="20"/>
                          <w:szCs w:val="20"/>
                          <w:lang w:val="it-IT"/>
                        </w:rPr>
                        <m:t>1.28+0.107*</m:t>
                      </m:r>
                      <m:f>
                        <m:fPr>
                          <m:ctrlPr>
                            <w:rPr>
                              <w:rFonts w:ascii="Cambria Math" w:eastAsia="Calibri" w:hAnsi="Cambria Math" w:cs="Times New Roman"/>
                              <w:i/>
                              <w:sz w:val="20"/>
                              <w:szCs w:val="20"/>
                              <w:lang w:val="it-IT"/>
                            </w:rPr>
                          </m:ctrlPr>
                        </m:fPr>
                        <m:num>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μ</m:t>
                              </m:r>
                            </m:e>
                            <m:sub>
                              <m:r>
                                <w:rPr>
                                  <w:rFonts w:ascii="Cambria Math" w:eastAsia="Calibri" w:hAnsi="Cambria Math" w:cs="Times New Roman"/>
                                  <w:sz w:val="20"/>
                                  <w:szCs w:val="20"/>
                                  <w:lang w:val="it-IT"/>
                                </w:rPr>
                                <m:t>1</m:t>
                              </m:r>
                            </m:sub>
                          </m:sSub>
                        </m:num>
                        <m:den>
                          <m:rad>
                            <m:radPr>
                              <m:degHide m:val="1"/>
                              <m:ctrlPr>
                                <w:rPr>
                                  <w:rFonts w:ascii="Cambria Math" w:eastAsia="Calibri" w:hAnsi="Cambria Math" w:cs="Times New Roman"/>
                                  <w:i/>
                                  <w:sz w:val="20"/>
                                  <w:szCs w:val="20"/>
                                  <w:lang w:val="it-IT"/>
                                </w:rPr>
                              </m:ctrlPr>
                            </m:radPr>
                            <m:deg/>
                            <m:e>
                              <m:r>
                                <w:rPr>
                                  <w:rFonts w:ascii="Cambria Math" w:eastAsia="Calibri" w:hAnsi="Cambria Math" w:cs="Times New Roman"/>
                                  <w:sz w:val="20"/>
                                  <w:szCs w:val="20"/>
                                  <w:lang w:val="it-IT"/>
                                </w:rPr>
                                <m:t>N</m:t>
                              </m:r>
                            </m:e>
                          </m:rad>
                        </m:den>
                      </m:f>
                      <m:r>
                        <w:rPr>
                          <w:rFonts w:ascii="Cambria Math" w:eastAsia="Calibri" w:hAnsi="Cambria Math" w:cs="Times New Roman"/>
                          <w:sz w:val="20"/>
                          <w:szCs w:val="20"/>
                          <w:lang w:val="it-IT"/>
                        </w:rPr>
                        <m:t>-0.0724*</m:t>
                      </m:r>
                      <m:f>
                        <m:fPr>
                          <m:ctrlPr>
                            <w:rPr>
                              <w:rFonts w:ascii="Cambria Math" w:eastAsia="Calibri" w:hAnsi="Cambria Math" w:cs="Times New Roman"/>
                              <w:i/>
                              <w:sz w:val="20"/>
                              <w:szCs w:val="20"/>
                              <w:lang w:val="it-IT"/>
                            </w:rPr>
                          </m:ctrlPr>
                        </m:fPr>
                        <m:num>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μ</m:t>
                              </m:r>
                            </m:e>
                            <m:sub>
                              <m:r>
                                <w:rPr>
                                  <w:rFonts w:ascii="Cambria Math" w:eastAsia="Calibri" w:hAnsi="Cambria Math" w:cs="Times New Roman"/>
                                  <w:sz w:val="20"/>
                                  <w:szCs w:val="20"/>
                                  <w:lang w:val="it-IT"/>
                                </w:rPr>
                                <m:t>2</m:t>
                              </m:r>
                            </m:sub>
                          </m:sSub>
                        </m:num>
                        <m:den>
                          <m:r>
                            <w:rPr>
                              <w:rFonts w:ascii="Cambria Math" w:eastAsia="Calibri" w:hAnsi="Cambria Math" w:cs="Times New Roman"/>
                              <w:sz w:val="20"/>
                              <w:szCs w:val="20"/>
                              <w:lang w:val="it-IT"/>
                            </w:rPr>
                            <m:t>N</m:t>
                          </m:r>
                        </m:den>
                      </m:f>
                      <m:r>
                        <w:rPr>
                          <w:rFonts w:ascii="Cambria Math" w:eastAsia="Calibri" w:hAnsi="Cambria Math" w:cs="Times New Roman"/>
                          <w:sz w:val="20"/>
                          <w:szCs w:val="20"/>
                          <w:lang w:val="it-IT"/>
                        </w:rPr>
                        <m:t>+0.0611*</m:t>
                      </m:r>
                      <m:f>
                        <m:fPr>
                          <m:ctrlPr>
                            <w:rPr>
                              <w:rFonts w:ascii="Cambria Math" w:eastAsia="Calibri" w:hAnsi="Cambria Math" w:cs="Times New Roman"/>
                              <w:i/>
                              <w:sz w:val="20"/>
                              <w:szCs w:val="20"/>
                              <w:lang w:val="it-IT"/>
                            </w:rPr>
                          </m:ctrlPr>
                        </m:fPr>
                        <m:num>
                          <m:sSup>
                            <m:sSupPr>
                              <m:ctrlPr>
                                <w:rPr>
                                  <w:rFonts w:ascii="Cambria Math" w:eastAsia="Calibri" w:hAnsi="Cambria Math" w:cs="Times New Roman"/>
                                  <w:i/>
                                  <w:sz w:val="20"/>
                                  <w:szCs w:val="20"/>
                                  <w:lang w:val="it-IT"/>
                                </w:rPr>
                              </m:ctrlPr>
                            </m:sSupPr>
                            <m:e>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μ</m:t>
                                  </m:r>
                                </m:e>
                                <m:sub>
                                  <m:r>
                                    <w:rPr>
                                      <w:rFonts w:ascii="Cambria Math" w:eastAsia="Calibri" w:hAnsi="Cambria Math" w:cs="Times New Roman"/>
                                      <w:sz w:val="20"/>
                                      <w:szCs w:val="20"/>
                                      <w:lang w:val="it-IT"/>
                                    </w:rPr>
                                    <m:t>1</m:t>
                                  </m:r>
                                </m:sub>
                              </m:sSub>
                            </m:e>
                            <m:sup>
                              <m:r>
                                <w:rPr>
                                  <w:rFonts w:ascii="Cambria Math" w:eastAsia="Calibri" w:hAnsi="Cambria Math" w:cs="Times New Roman"/>
                                  <w:sz w:val="20"/>
                                  <w:szCs w:val="20"/>
                                  <w:lang w:val="it-IT"/>
                                </w:rPr>
                                <m:t>2</m:t>
                              </m:r>
                            </m:sup>
                          </m:sSup>
                        </m:num>
                        <m:den>
                          <m:r>
                            <w:rPr>
                              <w:rFonts w:ascii="Cambria Math" w:eastAsia="Calibri" w:hAnsi="Cambria Math" w:cs="Times New Roman"/>
                              <w:sz w:val="20"/>
                              <w:szCs w:val="20"/>
                              <w:lang w:val="it-IT"/>
                            </w:rPr>
                            <m:t>N</m:t>
                          </m:r>
                        </m:den>
                      </m:f>
                    </m:e>
                  </m:d>
                </m:e>
              </m:d>
            </m:sup>
          </m:sSup>
        </m:oMath>
      </m:oMathPara>
    </w:p>
    <w:p w:rsidR="00BF5B26" w:rsidRPr="00BF5B26" w:rsidRDefault="00BF5B26" w:rsidP="00BF5B26">
      <w:pPr>
        <w:widowControl w:val="0"/>
        <w:tabs>
          <w:tab w:val="left" w:pos="0"/>
          <w:tab w:val="left" w:pos="9214"/>
        </w:tabs>
        <w:autoSpaceDE w:val="0"/>
        <w:autoSpaceDN w:val="0"/>
        <w:adjustRightInd w:val="0"/>
        <w:spacing w:after="0" w:line="240" w:lineRule="auto"/>
        <w:ind w:left="1134" w:right="66"/>
        <w:jc w:val="both"/>
        <w:rPr>
          <w:rFonts w:ascii="Times New Roman" w:eastAsia="Calibri" w:hAnsi="Times New Roman" w:cs="Times New Roman"/>
          <w:lang w:val="en-US"/>
        </w:rPr>
      </w:pPr>
    </w:p>
    <w:p w:rsidR="00BF5B26" w:rsidRDefault="00BF5B26" w:rsidP="00BF5B26">
      <w:pPr>
        <w:widowControl w:val="0"/>
        <w:tabs>
          <w:tab w:val="left" w:pos="0"/>
          <w:tab w:val="left" w:pos="9214"/>
        </w:tabs>
        <w:autoSpaceDE w:val="0"/>
        <w:autoSpaceDN w:val="0"/>
        <w:adjustRightInd w:val="0"/>
        <w:spacing w:after="0" w:line="240" w:lineRule="auto"/>
        <w:ind w:left="720"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where N is the number of periods in the recommended holding period, and where the other terms are defined in point 12 of Annex II.</w:t>
      </w:r>
    </w:p>
    <w:p w:rsidR="00BF5B26" w:rsidRPr="00BF5B26" w:rsidRDefault="00BF5B26" w:rsidP="00BF5B26">
      <w:pPr>
        <w:widowControl w:val="0"/>
        <w:tabs>
          <w:tab w:val="left" w:pos="0"/>
          <w:tab w:val="left" w:pos="9214"/>
        </w:tabs>
        <w:autoSpaceDE w:val="0"/>
        <w:autoSpaceDN w:val="0"/>
        <w:adjustRightInd w:val="0"/>
        <w:spacing w:after="0" w:line="240" w:lineRule="auto"/>
        <w:ind w:left="720" w:right="66"/>
        <w:contextualSpacing/>
        <w:jc w:val="both"/>
        <w:rPr>
          <w:rFonts w:ascii="Times New Roman" w:eastAsia="Calibri" w:hAnsi="Times New Roman" w:cs="Times New Roman"/>
          <w:lang w:val="en-US"/>
        </w:rPr>
      </w:pPr>
    </w:p>
    <w:p w:rsidR="00BF5B26" w:rsidRDefault="00BF5B26"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 xml:space="preserve">For Category 2 PRIIPs, the following adjustments shall be made </w:t>
      </w:r>
      <w:r w:rsidR="0076609A">
        <w:rPr>
          <w:rFonts w:ascii="Times New Roman" w:eastAsia="Calibri" w:hAnsi="Times New Roman" w:cs="Times New Roman"/>
          <w:lang w:val="en-US"/>
        </w:rPr>
        <w:t>for</w:t>
      </w:r>
      <w:r w:rsidRPr="00BF5B26">
        <w:rPr>
          <w:rFonts w:ascii="Times New Roman" w:eastAsia="Calibri" w:hAnsi="Times New Roman" w:cs="Times New Roman"/>
          <w:lang w:val="en-US"/>
        </w:rPr>
        <w:t xml:space="preserve"> the calculation of the stress</w:t>
      </w:r>
      <w:r w:rsidR="0076609A">
        <w:rPr>
          <w:rFonts w:ascii="Times New Roman" w:eastAsia="Calibri" w:hAnsi="Times New Roman" w:cs="Times New Roman"/>
          <w:lang w:val="en-US"/>
        </w:rPr>
        <w:t xml:space="preserve"> scenario</w:t>
      </w:r>
      <w:r w:rsidRPr="00BF5B26">
        <w:rPr>
          <w:rFonts w:ascii="Times New Roman" w:eastAsia="Calibri" w:hAnsi="Times New Roman" w:cs="Times New Roman"/>
          <w:lang w:val="en-US"/>
        </w:rPr>
        <w:t xml:space="preserve">: </w:t>
      </w:r>
    </w:p>
    <w:p w:rsidR="0076609A" w:rsidRPr="00BF5B26" w:rsidRDefault="0076609A" w:rsidP="0076609A">
      <w:pPr>
        <w:widowControl w:val="0"/>
        <w:tabs>
          <w:tab w:val="left" w:pos="0"/>
          <w:tab w:val="left" w:pos="9214"/>
        </w:tabs>
        <w:autoSpaceDE w:val="0"/>
        <w:autoSpaceDN w:val="0"/>
        <w:adjustRightInd w:val="0"/>
        <w:spacing w:after="0" w:line="240" w:lineRule="auto"/>
        <w:ind w:left="720" w:right="66"/>
        <w:contextualSpacing/>
        <w:jc w:val="both"/>
        <w:rPr>
          <w:rFonts w:ascii="Times New Roman" w:eastAsia="Calibri" w:hAnsi="Times New Roman" w:cs="Times New Roman"/>
          <w:lang w:val="en-US"/>
        </w:rPr>
      </w:pPr>
    </w:p>
    <w:p w:rsidR="00BF5B26" w:rsidRDefault="0076609A" w:rsidP="00BF5B26">
      <w:pPr>
        <w:widowControl w:val="0"/>
        <w:numPr>
          <w:ilvl w:val="0"/>
          <w:numId w:val="5"/>
        </w:numPr>
        <w:tabs>
          <w:tab w:val="left" w:pos="0"/>
          <w:tab w:val="left" w:pos="9214"/>
        </w:tabs>
        <w:autoSpaceDE w:val="0"/>
        <w:autoSpaceDN w:val="0"/>
        <w:adjustRightInd w:val="0"/>
        <w:spacing w:after="0" w:line="240" w:lineRule="auto"/>
        <w:ind w:left="1134" w:right="66" w:hanging="283"/>
        <w:contextualSpacing/>
        <w:jc w:val="both"/>
        <w:rPr>
          <w:rFonts w:ascii="Times New Roman" w:eastAsia="Calibri" w:hAnsi="Times New Roman" w:cs="Times New Roman"/>
          <w:lang w:val="en-US"/>
        </w:rPr>
      </w:pPr>
      <w:r w:rsidRPr="0076609A">
        <w:rPr>
          <w:rFonts w:ascii="Times New Roman" w:eastAsia="Calibri" w:hAnsi="Times New Roman" w:cs="Times New Roman"/>
        </w:rPr>
        <w:t>identify a sub interval of length w of the historical lognormal returns rt, where t = to, t1, t2, …, tN</w:t>
      </w:r>
      <w:r>
        <w:rPr>
          <w:rFonts w:ascii="Times New Roman" w:eastAsia="Calibri" w:hAnsi="Times New Roman" w:cs="Times New Roman"/>
          <w:lang w:val="en-US"/>
        </w:rPr>
        <w:t>.</w:t>
      </w:r>
    </w:p>
    <w:p w:rsidR="0076609A" w:rsidRPr="00BF5B26" w:rsidRDefault="0076609A" w:rsidP="0076609A">
      <w:pPr>
        <w:widowControl w:val="0"/>
        <w:tabs>
          <w:tab w:val="left" w:pos="0"/>
          <w:tab w:val="left" w:pos="9214"/>
        </w:tabs>
        <w:autoSpaceDE w:val="0"/>
        <w:autoSpaceDN w:val="0"/>
        <w:adjustRightInd w:val="0"/>
        <w:spacing w:after="0" w:line="240" w:lineRule="auto"/>
        <w:ind w:left="1134" w:right="66"/>
        <w:contextualSpacing/>
        <w:jc w:val="both"/>
        <w:rPr>
          <w:rFonts w:ascii="Times New Roman" w:eastAsia="Calibri" w:hAnsi="Times New Roman" w:cs="Times New Roman"/>
          <w:lang w:val="en-US"/>
        </w:rPr>
      </w:pPr>
    </w:p>
    <w:p w:rsidR="00BF5B26" w:rsidRPr="00BF5B26" w:rsidRDefault="0076609A" w:rsidP="00BF5B26">
      <w:pPr>
        <w:widowControl w:val="0"/>
        <w:numPr>
          <w:ilvl w:val="0"/>
          <w:numId w:val="5"/>
        </w:numPr>
        <w:tabs>
          <w:tab w:val="left" w:pos="0"/>
          <w:tab w:val="left" w:pos="9214"/>
        </w:tabs>
        <w:autoSpaceDE w:val="0"/>
        <w:autoSpaceDN w:val="0"/>
        <w:adjustRightInd w:val="0"/>
        <w:spacing w:after="0" w:line="240" w:lineRule="auto"/>
        <w:ind w:left="1134" w:right="66" w:hanging="283"/>
        <w:contextualSpacing/>
        <w:jc w:val="both"/>
        <w:rPr>
          <w:rFonts w:ascii="Times New Roman" w:eastAsia="Calibri" w:hAnsi="Times New Roman" w:cs="Times New Roman"/>
          <w:lang w:val="en-US"/>
        </w:rPr>
      </w:pPr>
      <w:r>
        <w:rPr>
          <w:rFonts w:ascii="Times New Roman" w:eastAsia="Calibri" w:hAnsi="Times New Roman" w:cs="Times New Roman"/>
          <w:lang w:val="en-US"/>
        </w:rPr>
        <w:t xml:space="preserve">Measure the </w:t>
      </w:r>
      <w:r w:rsidR="00BF5B26" w:rsidRPr="00BF5B26">
        <w:rPr>
          <w:rFonts w:ascii="Times New Roman" w:eastAsia="Calibri" w:hAnsi="Times New Roman" w:cs="Times New Roman"/>
          <w:lang w:val="en-US"/>
        </w:rPr>
        <w:t>volatility based on formula below, starting from t</w:t>
      </w:r>
      <w:r w:rsidR="00BF5B26" w:rsidRPr="00BF5B26">
        <w:rPr>
          <w:rFonts w:ascii="Times New Roman" w:eastAsia="Calibri" w:hAnsi="Times New Roman" w:cs="Times New Roman"/>
          <w:vertAlign w:val="subscript"/>
          <w:lang w:val="en-US"/>
        </w:rPr>
        <w:t>i</w:t>
      </w:r>
      <w:r w:rsidR="00BF5B26" w:rsidRPr="00BF5B26">
        <w:rPr>
          <w:rFonts w:ascii="Times New Roman" w:eastAsia="Calibri" w:hAnsi="Times New Roman" w:cs="Times New Roman"/>
          <w:lang w:val="en-US"/>
        </w:rPr>
        <w:t xml:space="preserve"> = t</w:t>
      </w:r>
      <w:r w:rsidR="00BF5B26" w:rsidRPr="00BF5B26">
        <w:rPr>
          <w:rFonts w:ascii="Times New Roman" w:eastAsia="Calibri" w:hAnsi="Times New Roman" w:cs="Times New Roman"/>
          <w:vertAlign w:val="subscript"/>
          <w:lang w:val="en-US"/>
        </w:rPr>
        <w:t>o</w:t>
      </w:r>
      <w:r w:rsidR="00BF5B26" w:rsidRPr="00BF5B26">
        <w:rPr>
          <w:rFonts w:ascii="Times New Roman" w:eastAsia="Calibri" w:hAnsi="Times New Roman" w:cs="Times New Roman"/>
          <w:lang w:val="en-US"/>
        </w:rPr>
        <w:t xml:space="preserve"> rolling until t</w:t>
      </w:r>
      <w:r w:rsidR="00BF5B26" w:rsidRPr="00BF5B26">
        <w:rPr>
          <w:rFonts w:ascii="Times New Roman" w:eastAsia="Calibri" w:hAnsi="Times New Roman" w:cs="Times New Roman"/>
          <w:vertAlign w:val="subscript"/>
          <w:lang w:val="en-US"/>
        </w:rPr>
        <w:t>i</w:t>
      </w:r>
      <w:r w:rsidR="00BF5B26" w:rsidRPr="00BF5B26">
        <w:rPr>
          <w:rFonts w:ascii="Times New Roman" w:eastAsia="Calibri" w:hAnsi="Times New Roman" w:cs="Times New Roman"/>
          <w:lang w:val="en-US"/>
        </w:rPr>
        <w:t xml:space="preserve"> = t</w:t>
      </w:r>
      <w:r w:rsidR="00BF5B26" w:rsidRPr="00BF5B26">
        <w:rPr>
          <w:rFonts w:ascii="Times New Roman" w:eastAsia="Calibri" w:hAnsi="Times New Roman" w:cs="Times New Roman"/>
          <w:vertAlign w:val="subscript"/>
          <w:lang w:val="en-US"/>
        </w:rPr>
        <w:t>(N-w)</w:t>
      </w:r>
    </w:p>
    <w:p w:rsidR="00BF5B26" w:rsidRPr="00BF5B26" w:rsidRDefault="002F4A1A" w:rsidP="00BF5B26">
      <w:pPr>
        <w:widowControl w:val="0"/>
        <w:tabs>
          <w:tab w:val="left" w:pos="0"/>
          <w:tab w:val="left" w:pos="9214"/>
        </w:tabs>
        <w:autoSpaceDE w:val="0"/>
        <w:autoSpaceDN w:val="0"/>
        <w:adjustRightInd w:val="0"/>
        <w:spacing w:after="0" w:line="240" w:lineRule="auto"/>
        <w:ind w:left="1134" w:right="66"/>
        <w:contextualSpacing/>
        <w:jc w:val="both"/>
        <w:rPr>
          <w:rFonts w:ascii="Times New Roman" w:eastAsia="Times New Roman" w:hAnsi="Times New Roman" w:cs="Times New Roman"/>
          <w:sz w:val="20"/>
          <w:szCs w:val="20"/>
          <w:lang w:val="it-IT"/>
        </w:rPr>
      </w:pPr>
      <m:oMathPara>
        <m:oMathParaPr>
          <m:jc m:val="center"/>
        </m:oMathParaPr>
        <m:oMath>
          <m:sSubSup>
            <m:sSubSupPr>
              <m:ctrlPr>
                <w:rPr>
                  <w:rFonts w:ascii="Cambria Math" w:eastAsia="Times New Roman" w:hAnsi="Cambria Math" w:cs="Times New Roman"/>
                  <w:i/>
                  <w:sz w:val="20"/>
                  <w:szCs w:val="20"/>
                  <w:lang w:val="it-IT"/>
                </w:rPr>
              </m:ctrlPr>
            </m:sSubSupPr>
            <m:e>
              <m:sPre>
                <m:sPrePr>
                  <m:ctrlPr>
                    <w:rPr>
                      <w:rFonts w:ascii="Cambria Math" w:eastAsia="Times New Roman" w:hAnsi="Cambria Math" w:cs="Times New Roman"/>
                      <w:i/>
                      <w:sz w:val="20"/>
                      <w:szCs w:val="20"/>
                      <w:lang w:val="it-IT"/>
                    </w:rPr>
                  </m:ctrlPr>
                </m:sPrePr>
                <m:sub>
                  <m:sSub>
                    <m:sSubPr>
                      <m:ctrlPr>
                        <w:rPr>
                          <w:rFonts w:ascii="Cambria Math" w:eastAsia="Times New Roman" w:hAnsi="Cambria Math" w:cs="Times New Roman"/>
                          <w:i/>
                          <w:sz w:val="20"/>
                          <w:szCs w:val="20"/>
                          <w:lang w:val="it-IT"/>
                        </w:rPr>
                      </m:ctrlPr>
                    </m:sSubPr>
                    <m:e>
                      <m:r>
                        <w:rPr>
                          <w:rFonts w:ascii="Cambria Math" w:eastAsia="Times New Roman" w:hAnsi="Cambria Math" w:cs="Times New Roman"/>
                          <w:sz w:val="20"/>
                          <w:szCs w:val="20"/>
                          <w:lang w:val="it-IT"/>
                        </w:rPr>
                        <m:t>t</m:t>
                      </m:r>
                    </m:e>
                    <m:sub>
                      <m:r>
                        <w:rPr>
                          <w:rFonts w:ascii="Cambria Math" w:eastAsia="Times New Roman" w:hAnsi="Cambria Math" w:cs="Times New Roman"/>
                          <w:sz w:val="20"/>
                          <w:szCs w:val="20"/>
                          <w:lang w:val="it-IT"/>
                        </w:rPr>
                        <m:t>i</m:t>
                      </m:r>
                    </m:sub>
                  </m:sSub>
                </m:sub>
                <m:sup>
                  <m:r>
                    <w:rPr>
                      <w:rFonts w:ascii="Cambria Math" w:eastAsia="Times New Roman" w:hAnsi="Cambria Math" w:cs="Times New Roman"/>
                      <w:sz w:val="20"/>
                      <w:szCs w:val="20"/>
                      <w:lang w:val="it-IT"/>
                    </w:rPr>
                    <m:t>W</m:t>
                  </m:r>
                </m:sup>
                <m:e>
                  <m:r>
                    <w:rPr>
                      <w:rFonts w:ascii="Cambria Math" w:eastAsia="Times New Roman" w:hAnsi="Cambria Math" w:cs="Times New Roman"/>
                      <w:sz w:val="20"/>
                      <w:szCs w:val="20"/>
                      <w:lang w:val="it-IT"/>
                    </w:rPr>
                    <m:t>σ</m:t>
                  </m:r>
                </m:e>
              </m:sPre>
            </m:e>
            <m:sub>
              <m:r>
                <w:rPr>
                  <w:rFonts w:ascii="Cambria Math" w:eastAsia="Times New Roman" w:hAnsi="Cambria Math" w:cs="Times New Roman"/>
                  <w:sz w:val="20"/>
                  <w:szCs w:val="20"/>
                  <w:lang w:val="it-IT"/>
                </w:rPr>
                <m:t>S</m:t>
              </m:r>
            </m:sub>
            <m:sup/>
          </m:sSubSup>
          <m:r>
            <w:rPr>
              <w:rFonts w:ascii="Cambria Math" w:eastAsia="Times New Roman" w:hAnsi="Cambria Math" w:cs="Times New Roman"/>
              <w:sz w:val="20"/>
              <w:szCs w:val="20"/>
              <w:lang w:val="it-IT"/>
            </w:rPr>
            <m:t>=</m:t>
          </m:r>
          <m:rad>
            <m:radPr>
              <m:degHide m:val="1"/>
              <m:ctrlPr>
                <w:rPr>
                  <w:rFonts w:ascii="Cambria Math" w:eastAsia="Times New Roman" w:hAnsi="Cambria Math" w:cs="Times New Roman"/>
                  <w:i/>
                  <w:sz w:val="20"/>
                  <w:szCs w:val="20"/>
                  <w:lang w:val="it-IT"/>
                </w:rPr>
              </m:ctrlPr>
            </m:radPr>
            <m:deg/>
            <m:e>
              <m:f>
                <m:fPr>
                  <m:ctrlPr>
                    <w:rPr>
                      <w:rFonts w:ascii="Cambria Math" w:eastAsia="Times New Roman" w:hAnsi="Cambria Math" w:cs="Times New Roman"/>
                      <w:i/>
                      <w:sz w:val="20"/>
                      <w:szCs w:val="20"/>
                      <w:lang w:val="it-IT"/>
                    </w:rPr>
                  </m:ctrlPr>
                </m:fPr>
                <m:num>
                  <m:nary>
                    <m:naryPr>
                      <m:chr m:val="∑"/>
                      <m:limLoc m:val="undOvr"/>
                      <m:ctrlPr>
                        <w:rPr>
                          <w:rFonts w:ascii="Cambria Math" w:eastAsia="Times New Roman" w:hAnsi="Cambria Math" w:cs="Times New Roman"/>
                          <w:i/>
                          <w:sz w:val="20"/>
                          <w:szCs w:val="20"/>
                          <w:lang w:val="it-IT"/>
                        </w:rPr>
                      </m:ctrlPr>
                    </m:naryPr>
                    <m:sub>
                      <m:sSub>
                        <m:sSubPr>
                          <m:ctrlPr>
                            <w:rPr>
                              <w:rFonts w:ascii="Cambria Math" w:eastAsia="Times New Roman" w:hAnsi="Cambria Math" w:cs="Times New Roman"/>
                              <w:i/>
                              <w:sz w:val="20"/>
                              <w:szCs w:val="20"/>
                              <w:lang w:val="it-IT"/>
                            </w:rPr>
                          </m:ctrlPr>
                        </m:sSubPr>
                        <m:e>
                          <m:r>
                            <w:rPr>
                              <w:rFonts w:ascii="Cambria Math" w:eastAsia="Times New Roman" w:hAnsi="Cambria Math" w:cs="Times New Roman"/>
                              <w:sz w:val="20"/>
                              <w:szCs w:val="20"/>
                              <w:lang w:val="it-IT"/>
                            </w:rPr>
                            <m:t>t</m:t>
                          </m:r>
                        </m:e>
                        <m:sub>
                          <m:r>
                            <w:rPr>
                              <w:rFonts w:ascii="Cambria Math" w:eastAsia="Times New Roman" w:hAnsi="Cambria Math" w:cs="Times New Roman"/>
                              <w:sz w:val="20"/>
                              <w:szCs w:val="20"/>
                              <w:lang w:val="it-IT"/>
                            </w:rPr>
                            <m:t>i</m:t>
                          </m:r>
                        </m:sub>
                      </m:sSub>
                    </m:sub>
                    <m:sup>
                      <m:sSub>
                        <m:sSubPr>
                          <m:ctrlPr>
                            <w:rPr>
                              <w:rFonts w:ascii="Cambria Math" w:eastAsia="Times New Roman" w:hAnsi="Cambria Math" w:cs="Times New Roman"/>
                              <w:i/>
                              <w:sz w:val="20"/>
                              <w:szCs w:val="20"/>
                              <w:lang w:val="it-IT"/>
                            </w:rPr>
                          </m:ctrlPr>
                        </m:sSubPr>
                        <m:e>
                          <m:r>
                            <w:rPr>
                              <w:rFonts w:ascii="Cambria Math" w:eastAsia="Times New Roman" w:hAnsi="Cambria Math" w:cs="Times New Roman"/>
                              <w:sz w:val="20"/>
                              <w:szCs w:val="20"/>
                              <w:lang w:val="it-IT"/>
                            </w:rPr>
                            <m:t>t</m:t>
                          </m:r>
                        </m:e>
                        <m:sub>
                          <m:r>
                            <w:rPr>
                              <w:rFonts w:ascii="Cambria Math" w:eastAsia="Times New Roman" w:hAnsi="Cambria Math" w:cs="Times New Roman"/>
                              <w:sz w:val="20"/>
                              <w:szCs w:val="20"/>
                              <w:lang w:val="it-IT"/>
                            </w:rPr>
                            <m:t>i+w</m:t>
                          </m:r>
                        </m:sub>
                      </m:sSub>
                    </m:sup>
                    <m:e>
                      <m:sSup>
                        <m:sSupPr>
                          <m:ctrlPr>
                            <w:rPr>
                              <w:rFonts w:ascii="Cambria Math" w:eastAsia="Times New Roman" w:hAnsi="Cambria Math" w:cs="Times New Roman"/>
                              <w:i/>
                              <w:sz w:val="20"/>
                              <w:szCs w:val="20"/>
                              <w:lang w:val="it-IT"/>
                            </w:rPr>
                          </m:ctrlPr>
                        </m:sSupPr>
                        <m:e>
                          <m:d>
                            <m:dPr>
                              <m:ctrlPr>
                                <w:rPr>
                                  <w:rFonts w:ascii="Cambria Math" w:eastAsia="Times New Roman" w:hAnsi="Cambria Math" w:cs="Times New Roman"/>
                                  <w:i/>
                                  <w:sz w:val="20"/>
                                  <w:szCs w:val="20"/>
                                  <w:lang w:val="it-IT"/>
                                </w:rPr>
                              </m:ctrlPr>
                            </m:dPr>
                            <m:e>
                              <m:sSub>
                                <m:sSubPr>
                                  <m:ctrlPr>
                                    <w:rPr>
                                      <w:rFonts w:ascii="Cambria Math" w:eastAsia="Times New Roman" w:hAnsi="Cambria Math" w:cs="Times New Roman"/>
                                      <w:i/>
                                      <w:sz w:val="20"/>
                                      <w:szCs w:val="20"/>
                                      <w:lang w:val="it-IT"/>
                                    </w:rPr>
                                  </m:ctrlPr>
                                </m:sSubPr>
                                <m:e>
                                  <m:r>
                                    <w:rPr>
                                      <w:rFonts w:ascii="Cambria Math" w:eastAsia="Times New Roman" w:hAnsi="Cambria Math" w:cs="Times New Roman"/>
                                      <w:sz w:val="20"/>
                                      <w:szCs w:val="20"/>
                                      <w:lang w:val="it-IT"/>
                                    </w:rPr>
                                    <m:t>r</m:t>
                                  </m:r>
                                </m:e>
                                <m:sub>
                                  <m:sSub>
                                    <m:sSubPr>
                                      <m:ctrlPr>
                                        <w:rPr>
                                          <w:rFonts w:ascii="Cambria Math" w:eastAsia="Times New Roman" w:hAnsi="Cambria Math" w:cs="Times New Roman"/>
                                          <w:i/>
                                          <w:sz w:val="20"/>
                                          <w:szCs w:val="20"/>
                                          <w:lang w:val="it-IT"/>
                                        </w:rPr>
                                      </m:ctrlPr>
                                    </m:sSubPr>
                                    <m:e>
                                      <m:r>
                                        <w:rPr>
                                          <w:rFonts w:ascii="Cambria Math" w:eastAsia="Times New Roman" w:hAnsi="Cambria Math" w:cs="Times New Roman"/>
                                          <w:sz w:val="20"/>
                                          <w:szCs w:val="20"/>
                                          <w:lang w:val="it-IT"/>
                                        </w:rPr>
                                        <m:t>t</m:t>
                                      </m:r>
                                    </m:e>
                                    <m:sub>
                                      <m:r>
                                        <w:rPr>
                                          <w:rFonts w:ascii="Cambria Math" w:eastAsia="Times New Roman" w:hAnsi="Cambria Math" w:cs="Times New Roman"/>
                                          <w:sz w:val="20"/>
                                          <w:szCs w:val="20"/>
                                          <w:lang w:val="it-IT"/>
                                        </w:rPr>
                                        <m:t>i</m:t>
                                      </m:r>
                                    </m:sub>
                                  </m:sSub>
                                </m:sub>
                              </m:sSub>
                              <m:r>
                                <w:rPr>
                                  <w:rFonts w:ascii="Cambria Math" w:eastAsia="Times New Roman" w:hAnsi="Cambria Math" w:cs="Times New Roman"/>
                                  <w:sz w:val="20"/>
                                  <w:szCs w:val="20"/>
                                  <w:lang w:val="it-IT"/>
                                </w:rPr>
                                <m:t>-</m:t>
                              </m:r>
                              <m:sPre>
                                <m:sPrePr>
                                  <m:ctrlPr>
                                    <w:rPr>
                                      <w:rFonts w:ascii="Cambria Math" w:eastAsia="Calibri" w:hAnsi="Cambria Math" w:cs="Times New Roman"/>
                                      <w:i/>
                                      <w:sz w:val="20"/>
                                      <w:szCs w:val="20"/>
                                      <w:lang w:val="it-IT"/>
                                    </w:rPr>
                                  </m:ctrlPr>
                                </m:sPrePr>
                                <m:sub>
                                  <m:sSub>
                                    <m:sSubPr>
                                      <m:ctrlPr>
                                        <w:rPr>
                                          <w:rFonts w:ascii="Cambria Math" w:eastAsia="Times New Roman" w:hAnsi="Cambria Math" w:cs="Times New Roman"/>
                                          <w:i/>
                                          <w:sz w:val="20"/>
                                          <w:szCs w:val="20"/>
                                          <w:lang w:val="it-IT"/>
                                        </w:rPr>
                                      </m:ctrlPr>
                                    </m:sSubPr>
                                    <m:e>
                                      <m:r>
                                        <w:rPr>
                                          <w:rFonts w:ascii="Cambria Math" w:eastAsia="Times New Roman" w:hAnsi="Cambria Math" w:cs="Times New Roman"/>
                                          <w:sz w:val="20"/>
                                          <w:szCs w:val="20"/>
                                          <w:lang w:val="it-IT"/>
                                        </w:rPr>
                                        <m:t>t</m:t>
                                      </m:r>
                                    </m:e>
                                    <m:sub>
                                      <m:r>
                                        <w:rPr>
                                          <w:rFonts w:ascii="Cambria Math" w:eastAsia="Times New Roman" w:hAnsi="Cambria Math" w:cs="Times New Roman"/>
                                          <w:sz w:val="20"/>
                                          <w:szCs w:val="20"/>
                                          <w:lang w:val="it-IT"/>
                                        </w:rPr>
                                        <m:t>i</m:t>
                                      </m:r>
                                    </m:sub>
                                  </m:sSub>
                                </m:sub>
                                <m:sup>
                                  <m:sSub>
                                    <m:sSubPr>
                                      <m:ctrlPr>
                                        <w:rPr>
                                          <w:rFonts w:ascii="Cambria Math" w:eastAsia="Times New Roman" w:hAnsi="Cambria Math" w:cs="Times New Roman"/>
                                          <w:i/>
                                          <w:sz w:val="20"/>
                                          <w:szCs w:val="20"/>
                                          <w:lang w:val="it-IT"/>
                                        </w:rPr>
                                      </m:ctrlPr>
                                    </m:sSubPr>
                                    <m:e>
                                      <m:r>
                                        <w:rPr>
                                          <w:rFonts w:ascii="Cambria Math" w:eastAsia="Times New Roman" w:hAnsi="Cambria Math" w:cs="Times New Roman"/>
                                          <w:sz w:val="20"/>
                                          <w:szCs w:val="20"/>
                                          <w:lang w:val="it-IT"/>
                                        </w:rPr>
                                        <m:t>t</m:t>
                                      </m:r>
                                    </m:e>
                                    <m:sub>
                                      <m:r>
                                        <w:rPr>
                                          <w:rFonts w:ascii="Cambria Math" w:eastAsia="Times New Roman" w:hAnsi="Cambria Math" w:cs="Times New Roman"/>
                                          <w:sz w:val="20"/>
                                          <w:szCs w:val="20"/>
                                          <w:lang w:val="it-IT"/>
                                        </w:rPr>
                                        <m:t>i+w</m:t>
                                      </m:r>
                                    </m:sub>
                                  </m:sSub>
                                </m:sup>
                                <m:e>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M</m:t>
                                      </m:r>
                                    </m:e>
                                    <m:sub>
                                      <m:r>
                                        <w:rPr>
                                          <w:rFonts w:ascii="Cambria Math" w:eastAsia="Calibri" w:hAnsi="Cambria Math" w:cs="Times New Roman"/>
                                          <w:sz w:val="20"/>
                                          <w:szCs w:val="20"/>
                                          <w:lang w:val="it-IT"/>
                                        </w:rPr>
                                        <m:t>1</m:t>
                                      </m:r>
                                    </m:sub>
                                  </m:sSub>
                                </m:e>
                              </m:sPre>
                            </m:e>
                          </m:d>
                        </m:e>
                        <m:sup>
                          <m:r>
                            <w:rPr>
                              <w:rFonts w:ascii="Cambria Math" w:eastAsia="Times New Roman" w:hAnsi="Cambria Math" w:cs="Times New Roman"/>
                              <w:sz w:val="20"/>
                              <w:szCs w:val="20"/>
                              <w:lang w:val="it-IT"/>
                            </w:rPr>
                            <m:t>2</m:t>
                          </m:r>
                        </m:sup>
                      </m:sSup>
                    </m:e>
                  </m:nary>
                </m:num>
                <m:den>
                  <m:sSub>
                    <m:sSubPr>
                      <m:ctrlPr>
                        <w:rPr>
                          <w:rFonts w:ascii="Cambria Math" w:eastAsia="Times New Roman" w:hAnsi="Cambria Math" w:cs="Times New Roman"/>
                          <w:i/>
                          <w:sz w:val="20"/>
                          <w:szCs w:val="20"/>
                          <w:lang w:val="it-IT"/>
                        </w:rPr>
                      </m:ctrlPr>
                    </m:sSubPr>
                    <m:e>
                      <m:r>
                        <w:rPr>
                          <w:rFonts w:ascii="Cambria Math" w:eastAsia="Times New Roman" w:hAnsi="Cambria Math" w:cs="Times New Roman"/>
                          <w:sz w:val="20"/>
                          <w:szCs w:val="20"/>
                          <w:lang w:val="it-IT"/>
                        </w:rPr>
                        <m:t>M</m:t>
                      </m:r>
                    </m:e>
                    <m:sub>
                      <m:r>
                        <w:rPr>
                          <w:rFonts w:ascii="Cambria Math" w:eastAsia="Times New Roman" w:hAnsi="Cambria Math" w:cs="Times New Roman"/>
                          <w:sz w:val="20"/>
                          <w:szCs w:val="20"/>
                          <w:lang w:val="it-IT"/>
                        </w:rPr>
                        <m:t>w</m:t>
                      </m:r>
                    </m:sub>
                  </m:sSub>
                </m:den>
              </m:f>
            </m:e>
          </m:rad>
        </m:oMath>
      </m:oMathPara>
    </w:p>
    <w:p w:rsidR="00BF5B26" w:rsidRPr="00BF5B26" w:rsidRDefault="00BF5B26" w:rsidP="00BF5B26">
      <w:pPr>
        <w:tabs>
          <w:tab w:val="left" w:pos="9214"/>
        </w:tabs>
        <w:autoSpaceDE w:val="0"/>
        <w:autoSpaceDN w:val="0"/>
        <w:adjustRightInd w:val="0"/>
        <w:spacing w:after="0" w:line="240" w:lineRule="auto"/>
        <w:ind w:left="1134" w:right="66"/>
        <w:rPr>
          <w:rFonts w:ascii="Times New Roman" w:eastAsia="Calibri" w:hAnsi="Times New Roman" w:cs="Times New Roman"/>
          <w:lang w:val="en-US"/>
        </w:rPr>
      </w:pPr>
      <w:r w:rsidRPr="00BF5B26">
        <w:rPr>
          <w:rFonts w:ascii="Times New Roman" w:eastAsia="Calibri" w:hAnsi="Times New Roman" w:cs="Times New Roman"/>
          <w:lang w:val="en-US"/>
        </w:rPr>
        <w:t xml:space="preserve">where </w:t>
      </w:r>
      <m:oMath>
        <m:sSub>
          <m:sSubPr>
            <m:ctrlPr>
              <w:rPr>
                <w:rFonts w:ascii="Cambria Math" w:eastAsia="Times New Roman" w:hAnsi="Cambria Math" w:cs="Times New Roman"/>
                <w:i/>
                <w:sz w:val="20"/>
                <w:szCs w:val="20"/>
                <w:lang w:val="it-IT"/>
              </w:rPr>
            </m:ctrlPr>
          </m:sSubPr>
          <m:e>
            <m:r>
              <w:rPr>
                <w:rFonts w:ascii="Cambria Math" w:eastAsia="Times New Roman" w:hAnsi="Cambria Math" w:cs="Times New Roman"/>
                <w:sz w:val="20"/>
                <w:szCs w:val="20"/>
                <w:lang w:val="it-IT"/>
              </w:rPr>
              <m:t>M</m:t>
            </m:r>
          </m:e>
          <m:sub>
            <m:r>
              <w:rPr>
                <w:rFonts w:ascii="Cambria Math" w:eastAsia="Times New Roman" w:hAnsi="Cambria Math" w:cs="Times New Roman"/>
                <w:sz w:val="20"/>
                <w:szCs w:val="20"/>
                <w:lang w:val="it-IT"/>
              </w:rPr>
              <m:t>w</m:t>
            </m:r>
          </m:sub>
        </m:sSub>
      </m:oMath>
      <w:r w:rsidRPr="00BF5B26">
        <w:rPr>
          <w:rFonts w:ascii="Times New Roman" w:eastAsia="Times New Roman" w:hAnsi="Times New Roman" w:cs="Times New Roman"/>
          <w:sz w:val="20"/>
          <w:szCs w:val="20"/>
          <w:lang w:val="en-US"/>
        </w:rPr>
        <w:t xml:space="preserve"> is the number of data of the sub interval and </w:t>
      </w:r>
      <m:oMath>
        <m:sPre>
          <m:sPrePr>
            <m:ctrlPr>
              <w:rPr>
                <w:rFonts w:ascii="Cambria Math" w:eastAsia="Calibri" w:hAnsi="Cambria Math" w:cs="Times New Roman"/>
                <w:i/>
                <w:sz w:val="20"/>
                <w:szCs w:val="20"/>
                <w:lang w:val="it-IT"/>
              </w:rPr>
            </m:ctrlPr>
          </m:sPrePr>
          <m:sub>
            <m:sSub>
              <m:sSubPr>
                <m:ctrlPr>
                  <w:rPr>
                    <w:rFonts w:ascii="Cambria Math" w:eastAsia="Times New Roman" w:hAnsi="Cambria Math" w:cs="Times New Roman"/>
                    <w:i/>
                    <w:sz w:val="20"/>
                    <w:szCs w:val="20"/>
                    <w:lang w:val="it-IT"/>
                  </w:rPr>
                </m:ctrlPr>
              </m:sSubPr>
              <m:e>
                <m:r>
                  <w:rPr>
                    <w:rFonts w:ascii="Cambria Math" w:eastAsia="Times New Roman" w:hAnsi="Cambria Math" w:cs="Times New Roman"/>
                    <w:sz w:val="20"/>
                    <w:szCs w:val="20"/>
                    <w:lang w:val="it-IT"/>
                  </w:rPr>
                  <m:t>t</m:t>
                </m:r>
              </m:e>
              <m:sub>
                <m:r>
                  <w:rPr>
                    <w:rFonts w:ascii="Cambria Math" w:eastAsia="Times New Roman" w:hAnsi="Cambria Math" w:cs="Times New Roman"/>
                    <w:sz w:val="20"/>
                    <w:szCs w:val="20"/>
                    <w:lang w:val="it-IT"/>
                  </w:rPr>
                  <m:t>i</m:t>
                </m:r>
              </m:sub>
            </m:sSub>
          </m:sub>
          <m:sup>
            <m:sSub>
              <m:sSubPr>
                <m:ctrlPr>
                  <w:rPr>
                    <w:rFonts w:ascii="Cambria Math" w:eastAsia="Times New Roman" w:hAnsi="Cambria Math" w:cs="Times New Roman"/>
                    <w:i/>
                    <w:sz w:val="20"/>
                    <w:szCs w:val="20"/>
                    <w:lang w:val="it-IT"/>
                  </w:rPr>
                </m:ctrlPr>
              </m:sSubPr>
              <m:e>
                <m:r>
                  <w:rPr>
                    <w:rFonts w:ascii="Cambria Math" w:eastAsia="Times New Roman" w:hAnsi="Cambria Math" w:cs="Times New Roman"/>
                    <w:sz w:val="20"/>
                    <w:szCs w:val="20"/>
                    <w:lang w:val="it-IT"/>
                  </w:rPr>
                  <m:t>t</m:t>
                </m:r>
              </m:e>
              <m:sub>
                <m:r>
                  <w:rPr>
                    <w:rFonts w:ascii="Cambria Math" w:eastAsia="Times New Roman" w:hAnsi="Cambria Math" w:cs="Times New Roman"/>
                    <w:sz w:val="20"/>
                    <w:szCs w:val="20"/>
                    <w:lang w:val="it-IT"/>
                  </w:rPr>
                  <m:t>i</m:t>
                </m:r>
                <m:r>
                  <w:rPr>
                    <w:rFonts w:ascii="Cambria Math" w:eastAsia="Times New Roman" w:hAnsi="Cambria Math" w:cs="Times New Roman"/>
                    <w:sz w:val="20"/>
                    <w:szCs w:val="20"/>
                    <w:lang w:val="en-US"/>
                  </w:rPr>
                  <m:t>+</m:t>
                </m:r>
                <m:r>
                  <w:rPr>
                    <w:rFonts w:ascii="Cambria Math" w:eastAsia="Times New Roman" w:hAnsi="Cambria Math" w:cs="Times New Roman"/>
                    <w:sz w:val="20"/>
                    <w:szCs w:val="20"/>
                    <w:lang w:val="it-IT"/>
                  </w:rPr>
                  <m:t>w</m:t>
                </m:r>
              </m:sub>
            </m:sSub>
          </m:sup>
          <m:e>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M</m:t>
                </m:r>
              </m:e>
              <m:sub>
                <m:r>
                  <w:rPr>
                    <w:rFonts w:ascii="Cambria Math" w:eastAsia="Calibri" w:hAnsi="Cambria Math" w:cs="Times New Roman"/>
                    <w:sz w:val="20"/>
                    <w:szCs w:val="20"/>
                    <w:lang w:val="en-US"/>
                  </w:rPr>
                  <m:t>1</m:t>
                </m:r>
              </m:sub>
            </m:sSub>
          </m:e>
        </m:sPre>
      </m:oMath>
      <w:r w:rsidRPr="00BF5B26">
        <w:rPr>
          <w:rFonts w:ascii="Times New Roman" w:eastAsia="Times New Roman" w:hAnsi="Times New Roman" w:cs="Times New Roman"/>
          <w:sz w:val="20"/>
          <w:szCs w:val="20"/>
          <w:lang w:val="en-US"/>
        </w:rPr>
        <w:t xml:space="preserve"> is the corresponding mean.</w:t>
      </w:r>
    </w:p>
    <w:p w:rsidR="00BF5B26" w:rsidRPr="00BF5B26" w:rsidRDefault="00BF5B26" w:rsidP="00BF5B26">
      <w:pPr>
        <w:widowControl w:val="0"/>
        <w:tabs>
          <w:tab w:val="left" w:pos="0"/>
          <w:tab w:val="left" w:pos="9214"/>
        </w:tabs>
        <w:autoSpaceDE w:val="0"/>
        <w:autoSpaceDN w:val="0"/>
        <w:adjustRightInd w:val="0"/>
        <w:spacing w:after="0" w:line="240" w:lineRule="auto"/>
        <w:ind w:left="1134" w:right="66"/>
        <w:contextualSpacing/>
        <w:jc w:val="both"/>
        <w:rPr>
          <w:rFonts w:ascii="Times New Roman" w:eastAsia="Calibri" w:hAnsi="Times New Roman" w:cs="Times New Roman"/>
          <w:sz w:val="20"/>
          <w:szCs w:val="20"/>
          <w:lang w:val="en-US"/>
        </w:rPr>
      </w:pPr>
    </w:p>
    <w:p w:rsidR="00BF5B26" w:rsidRPr="0076609A" w:rsidRDefault="00BF5B26" w:rsidP="00BF5B26">
      <w:pPr>
        <w:widowControl w:val="0"/>
        <w:numPr>
          <w:ilvl w:val="0"/>
          <w:numId w:val="5"/>
        </w:numPr>
        <w:tabs>
          <w:tab w:val="left" w:pos="0"/>
          <w:tab w:val="left" w:pos="9214"/>
        </w:tabs>
        <w:autoSpaceDE w:val="0"/>
        <w:autoSpaceDN w:val="0"/>
        <w:adjustRightInd w:val="0"/>
        <w:spacing w:after="0" w:line="240" w:lineRule="auto"/>
        <w:ind w:left="1134" w:right="66" w:hanging="283"/>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 xml:space="preserve">From the distribution of collected second moment (as calculated at the previous step), </w:t>
      </w:r>
      <m:oMath>
        <m:sSubSup>
          <m:sSubSupPr>
            <m:ctrlPr>
              <w:rPr>
                <w:rFonts w:ascii="Cambria Math" w:eastAsia="Times New Roman" w:hAnsi="Cambria Math" w:cs="Times New Roman"/>
                <w:i/>
                <w:lang w:val="it-IT"/>
              </w:rPr>
            </m:ctrlPr>
          </m:sSubSupPr>
          <m:e>
            <m:sPre>
              <m:sPrePr>
                <m:ctrlPr>
                  <w:rPr>
                    <w:rFonts w:ascii="Cambria Math" w:eastAsia="Times New Roman" w:hAnsi="Cambria Math" w:cs="Times New Roman"/>
                    <w:i/>
                    <w:lang w:val="it-IT"/>
                  </w:rPr>
                </m:ctrlPr>
              </m:sPrePr>
              <m:sub>
                <m:sSub>
                  <m:sSubPr>
                    <m:ctrlPr>
                      <w:rPr>
                        <w:rFonts w:ascii="Cambria Math" w:eastAsia="Times New Roman" w:hAnsi="Cambria Math" w:cs="Times New Roman"/>
                        <w:i/>
                        <w:lang w:val="it-IT"/>
                      </w:rPr>
                    </m:ctrlPr>
                  </m:sSubPr>
                  <m:e>
                    <m:r>
                      <w:rPr>
                        <w:rFonts w:ascii="Cambria Math" w:eastAsia="Times New Roman" w:hAnsi="Cambria Math" w:cs="Times New Roman"/>
                        <w:lang w:val="it-IT"/>
                      </w:rPr>
                      <m:t>t</m:t>
                    </m:r>
                  </m:e>
                  <m:sub>
                    <m:r>
                      <w:rPr>
                        <w:rFonts w:ascii="Cambria Math" w:eastAsia="Times New Roman" w:hAnsi="Cambria Math" w:cs="Times New Roman"/>
                        <w:lang w:val="it-IT"/>
                      </w:rPr>
                      <m:t>i</m:t>
                    </m:r>
                  </m:sub>
                </m:sSub>
              </m:sub>
              <m:sup/>
              <m:e>
                <m:r>
                  <w:rPr>
                    <w:rFonts w:ascii="Cambria Math" w:eastAsia="Times New Roman" w:hAnsi="Cambria Math" w:cs="Times New Roman"/>
                    <w:lang w:val="it-IT"/>
                  </w:rPr>
                  <m:t>σ</m:t>
                </m:r>
              </m:e>
            </m:sPre>
          </m:e>
          <m:sub>
            <m:r>
              <w:rPr>
                <w:rFonts w:ascii="Cambria Math" w:eastAsia="Times New Roman" w:hAnsi="Cambria Math" w:cs="Times New Roman"/>
                <w:lang w:val="it-IT"/>
              </w:rPr>
              <m:t>S</m:t>
            </m:r>
          </m:sub>
          <m:sup>
            <m:r>
              <w:rPr>
                <w:rFonts w:ascii="Cambria Math" w:eastAsia="Times New Roman" w:hAnsi="Cambria Math" w:cs="Times New Roman"/>
                <w:lang w:val="it-IT"/>
              </w:rPr>
              <m:t>w</m:t>
            </m:r>
          </m:sup>
        </m:sSubSup>
      </m:oMath>
      <w:r w:rsidRPr="00BF5B26">
        <w:rPr>
          <w:rFonts w:ascii="Times New Roman" w:eastAsia="Times New Roman" w:hAnsi="Times New Roman" w:cs="Times New Roman"/>
          <w:lang w:val="en-US"/>
        </w:rPr>
        <w:t xml:space="preserve">, </w:t>
      </w:r>
      <w:r w:rsidRPr="00BF5B26">
        <w:rPr>
          <w:rFonts w:ascii="Times New Roman" w:eastAsia="Calibri" w:hAnsi="Times New Roman" w:cs="Times New Roman"/>
          <w:lang w:val="en-US"/>
        </w:rPr>
        <w:t xml:space="preserve">infer </w:t>
      </w:r>
      <w:r w:rsidRPr="00BF5B26">
        <w:rPr>
          <w:rFonts w:ascii="Times New Roman" w:eastAsia="Times New Roman" w:hAnsi="Times New Roman" w:cs="Times New Roman"/>
          <w:lang w:val="en-US"/>
        </w:rPr>
        <w:t xml:space="preserve">the value that corresponds to the [XX] percentile (from now </w:t>
      </w:r>
      <m:oMath>
        <m:sSubSup>
          <m:sSubSupPr>
            <m:ctrlPr>
              <w:rPr>
                <w:rFonts w:ascii="Cambria Math" w:eastAsia="Times New Roman" w:hAnsi="Cambria Math" w:cs="Times New Roman"/>
                <w:i/>
                <w:lang w:val="it-IT"/>
              </w:rPr>
            </m:ctrlPr>
          </m:sSubSupPr>
          <m:e>
            <m:sPre>
              <m:sPrePr>
                <m:ctrlPr>
                  <w:rPr>
                    <w:rFonts w:ascii="Cambria Math" w:eastAsia="Times New Roman" w:hAnsi="Cambria Math" w:cs="Times New Roman"/>
                    <w:i/>
                    <w:lang w:val="it-IT"/>
                  </w:rPr>
                </m:ctrlPr>
              </m:sPrePr>
              <m:sub/>
              <m:sup>
                <m:r>
                  <w:rPr>
                    <w:rFonts w:ascii="Cambria Math" w:eastAsia="Times New Roman" w:hAnsi="Cambria Math" w:cs="Times New Roman"/>
                    <w:lang w:val="it-IT"/>
                  </w:rPr>
                  <m:t>W</m:t>
                </m:r>
              </m:sup>
              <m:e>
                <m:r>
                  <w:rPr>
                    <w:rFonts w:ascii="Cambria Math" w:eastAsia="Times New Roman" w:hAnsi="Cambria Math" w:cs="Times New Roman"/>
                    <w:lang w:val="it-IT"/>
                  </w:rPr>
                  <m:t>σ</m:t>
                </m:r>
              </m:e>
            </m:sPre>
          </m:e>
          <m:sub>
            <m:r>
              <w:rPr>
                <w:rFonts w:ascii="Cambria Math" w:eastAsia="Times New Roman" w:hAnsi="Cambria Math" w:cs="Times New Roman"/>
                <w:lang w:val="it-IT"/>
              </w:rPr>
              <m:t>S</m:t>
            </m:r>
          </m:sub>
          <m:sup/>
        </m:sSubSup>
      </m:oMath>
      <w:r w:rsidRPr="00BF5B26">
        <w:rPr>
          <w:rFonts w:ascii="Times New Roman" w:eastAsia="Times New Roman" w:hAnsi="Times New Roman" w:cs="Times New Roman"/>
          <w:lang w:val="en-US"/>
        </w:rPr>
        <w:t>). This value will be the new stressed volatility</w:t>
      </w:r>
      <w:r w:rsidR="0076609A">
        <w:rPr>
          <w:rFonts w:ascii="Times New Roman" w:eastAsia="Times New Roman" w:hAnsi="Times New Roman" w:cs="Times New Roman"/>
          <w:lang w:val="en-US"/>
        </w:rPr>
        <w:t>.</w:t>
      </w:r>
      <w:r w:rsidR="00D01815">
        <w:rPr>
          <w:rFonts w:ascii="Times New Roman" w:eastAsia="Times New Roman" w:hAnsi="Times New Roman" w:cs="Times New Roman"/>
          <w:lang w:val="en-US"/>
        </w:rPr>
        <w:t xml:space="preserve"> </w:t>
      </w:r>
    </w:p>
    <w:p w:rsidR="00BF5B26" w:rsidRPr="00BF5B26" w:rsidRDefault="00BF5B26" w:rsidP="00BF5B26">
      <w:pPr>
        <w:widowControl w:val="0"/>
        <w:tabs>
          <w:tab w:val="left" w:pos="0"/>
          <w:tab w:val="left" w:pos="9214"/>
        </w:tabs>
        <w:autoSpaceDE w:val="0"/>
        <w:autoSpaceDN w:val="0"/>
        <w:adjustRightInd w:val="0"/>
        <w:spacing w:after="0" w:line="240" w:lineRule="auto"/>
        <w:ind w:left="1134" w:right="66"/>
        <w:contextualSpacing/>
        <w:jc w:val="both"/>
        <w:rPr>
          <w:rFonts w:ascii="Times New Roman" w:eastAsia="Calibri" w:hAnsi="Times New Roman" w:cs="Times New Roman"/>
          <w:lang w:val="en-US"/>
        </w:rPr>
      </w:pPr>
    </w:p>
    <w:p w:rsidR="00BF5B26" w:rsidRPr="00BF5B26" w:rsidRDefault="00BF5B26"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For Category 2 PRIIPs, the expected values at the recommended holding period for the stress scenario shall be:</w:t>
      </w:r>
    </w:p>
    <w:p w:rsidR="0076609A" w:rsidRDefault="0076609A" w:rsidP="00BF5B26">
      <w:pPr>
        <w:widowControl w:val="0"/>
        <w:tabs>
          <w:tab w:val="left" w:pos="1134"/>
          <w:tab w:val="left" w:pos="9214"/>
        </w:tabs>
        <w:autoSpaceDE w:val="0"/>
        <w:autoSpaceDN w:val="0"/>
        <w:adjustRightInd w:val="0"/>
        <w:spacing w:after="0" w:line="240" w:lineRule="auto"/>
        <w:ind w:left="1134" w:right="66"/>
        <w:contextualSpacing/>
        <w:jc w:val="both"/>
        <w:rPr>
          <w:rFonts w:ascii="Times New Roman" w:eastAsia="Calibri" w:hAnsi="Times New Roman" w:cs="Times New Roman"/>
          <w:lang w:val="en-US"/>
        </w:rPr>
      </w:pPr>
    </w:p>
    <w:p w:rsidR="00BF5B26" w:rsidRPr="00BF5B26" w:rsidRDefault="002F4A1A" w:rsidP="00BF5B26">
      <w:pPr>
        <w:widowControl w:val="0"/>
        <w:tabs>
          <w:tab w:val="left" w:pos="567"/>
          <w:tab w:val="left" w:pos="9214"/>
        </w:tabs>
        <w:autoSpaceDE w:val="0"/>
        <w:autoSpaceDN w:val="0"/>
        <w:adjustRightInd w:val="0"/>
        <w:spacing w:after="0" w:line="240" w:lineRule="auto"/>
        <w:ind w:left="709" w:right="66" w:hanging="1134"/>
        <w:jc w:val="both"/>
        <w:rPr>
          <w:rFonts w:ascii="Times New Roman" w:eastAsia="Calibri" w:hAnsi="Times New Roman" w:cs="Times New Roman"/>
          <w:sz w:val="20"/>
          <w:szCs w:val="20"/>
          <w:lang w:val="en-US"/>
        </w:rPr>
      </w:pPr>
      <m:oMathPara>
        <m:oMathParaPr>
          <m:jc m:val="center"/>
        </m:oMathParaPr>
        <m:oMath>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Scenario</m:t>
              </m:r>
            </m:e>
            <m:sub>
              <m:r>
                <w:rPr>
                  <w:rFonts w:ascii="Cambria Math" w:eastAsia="Calibri" w:hAnsi="Cambria Math" w:cs="Times New Roman"/>
                  <w:sz w:val="20"/>
                  <w:szCs w:val="20"/>
                  <w:lang w:val="it-IT"/>
                </w:rPr>
                <m:t>Stress</m:t>
              </m:r>
            </m:sub>
          </m:sSub>
          <m:r>
            <w:rPr>
              <w:rFonts w:ascii="Cambria Math" w:eastAsia="Calibri" w:hAnsi="Cambria Math" w:cs="Times New Roman"/>
              <w:sz w:val="20"/>
              <w:szCs w:val="20"/>
              <w:lang w:val="it-IT"/>
            </w:rPr>
            <m:t>=</m:t>
          </m:r>
          <m:sSup>
            <m:sSupPr>
              <m:ctrlPr>
                <w:rPr>
                  <w:rFonts w:ascii="Cambria Math" w:eastAsia="Calibri" w:hAnsi="Cambria Math" w:cs="Times New Roman"/>
                  <w:i/>
                  <w:sz w:val="20"/>
                  <w:szCs w:val="20"/>
                  <w:lang w:val="it-IT"/>
                </w:rPr>
              </m:ctrlPr>
            </m:sSupPr>
            <m:e>
              <m:r>
                <w:rPr>
                  <w:rFonts w:ascii="Cambria Math" w:eastAsia="Calibri" w:hAnsi="Cambria Math" w:cs="Times New Roman"/>
                  <w:sz w:val="20"/>
                  <w:szCs w:val="20"/>
                  <w:lang w:val="it-IT"/>
                </w:rPr>
                <m:t>e</m:t>
              </m:r>
            </m:e>
            <m:sup>
              <m:d>
                <m:dPr>
                  <m:begChr m:val="["/>
                  <m:endChr m:val="]"/>
                  <m:ctrlPr>
                    <w:rPr>
                      <w:rFonts w:ascii="Cambria Math" w:eastAsia="Calibri" w:hAnsi="Cambria Math" w:cs="Times New Roman"/>
                      <w:i/>
                      <w:sz w:val="20"/>
                      <w:szCs w:val="20"/>
                      <w:lang w:val="it-IT"/>
                    </w:rPr>
                  </m:ctrlPr>
                </m:dPr>
                <m:e>
                  <m:sSubSup>
                    <m:sSubSupPr>
                      <m:ctrlPr>
                        <w:rPr>
                          <w:rFonts w:ascii="Cambria Math" w:eastAsia="Times New Roman" w:hAnsi="Cambria Math" w:cs="Times New Roman"/>
                          <w:i/>
                          <w:sz w:val="20"/>
                          <w:szCs w:val="20"/>
                          <w:lang w:val="it-IT"/>
                        </w:rPr>
                      </m:ctrlPr>
                    </m:sSubSupPr>
                    <m:e>
                      <m:sPre>
                        <m:sPrePr>
                          <m:ctrlPr>
                            <w:rPr>
                              <w:rFonts w:ascii="Cambria Math" w:eastAsia="Times New Roman" w:hAnsi="Cambria Math" w:cs="Times New Roman"/>
                              <w:i/>
                              <w:sz w:val="20"/>
                              <w:szCs w:val="20"/>
                              <w:lang w:val="it-IT"/>
                            </w:rPr>
                          </m:ctrlPr>
                        </m:sPrePr>
                        <m:sub/>
                        <m:sup>
                          <m:r>
                            <w:rPr>
                              <w:rFonts w:ascii="Cambria Math" w:eastAsia="Times New Roman" w:hAnsi="Cambria Math" w:cs="Times New Roman"/>
                              <w:sz w:val="20"/>
                              <w:szCs w:val="20"/>
                              <w:lang w:val="it-IT"/>
                            </w:rPr>
                            <m:t>W</m:t>
                          </m:r>
                        </m:sup>
                        <m:e>
                          <m:r>
                            <w:rPr>
                              <w:rFonts w:ascii="Cambria Math" w:eastAsia="Times New Roman" w:hAnsi="Cambria Math" w:cs="Times New Roman"/>
                              <w:sz w:val="20"/>
                              <w:szCs w:val="20"/>
                              <w:lang w:val="it-IT"/>
                            </w:rPr>
                            <m:t>σ</m:t>
                          </m:r>
                        </m:e>
                      </m:sPre>
                    </m:e>
                    <m:sub>
                      <m:r>
                        <w:rPr>
                          <w:rFonts w:ascii="Cambria Math" w:eastAsia="Times New Roman" w:hAnsi="Cambria Math" w:cs="Times New Roman"/>
                          <w:sz w:val="20"/>
                          <w:szCs w:val="20"/>
                          <w:lang w:val="it-IT"/>
                        </w:rPr>
                        <m:t>S</m:t>
                      </m:r>
                    </m:sub>
                    <m:sup/>
                  </m:sSubSup>
                  <m:r>
                    <w:rPr>
                      <w:rFonts w:ascii="Cambria Math" w:eastAsia="Calibri" w:hAnsi="Cambria Math" w:cs="Times New Roman"/>
                      <w:sz w:val="20"/>
                      <w:szCs w:val="20"/>
                      <w:lang w:val="it-IT"/>
                    </w:rPr>
                    <m:t>*</m:t>
                  </m:r>
                  <m:rad>
                    <m:radPr>
                      <m:degHide m:val="1"/>
                      <m:ctrlPr>
                        <w:rPr>
                          <w:rFonts w:ascii="Cambria Math" w:eastAsia="Calibri" w:hAnsi="Cambria Math" w:cs="Times New Roman"/>
                          <w:i/>
                          <w:sz w:val="20"/>
                          <w:szCs w:val="20"/>
                          <w:lang w:val="it-IT"/>
                        </w:rPr>
                      </m:ctrlPr>
                    </m:radPr>
                    <m:deg/>
                    <m:e>
                      <m:r>
                        <w:rPr>
                          <w:rFonts w:ascii="Cambria Math" w:eastAsia="Calibri" w:hAnsi="Cambria Math" w:cs="Times New Roman"/>
                          <w:sz w:val="20"/>
                          <w:szCs w:val="20"/>
                          <w:lang w:val="it-IT"/>
                        </w:rPr>
                        <m:t>N</m:t>
                      </m:r>
                    </m:e>
                  </m:rad>
                  <m:r>
                    <w:rPr>
                      <w:rFonts w:ascii="Cambria Math" w:eastAsia="Calibri" w:hAnsi="Cambria Math" w:cs="Times New Roman"/>
                      <w:sz w:val="20"/>
                      <w:szCs w:val="20"/>
                      <w:lang w:val="it-IT"/>
                    </w:rPr>
                    <m:t>*</m:t>
                  </m:r>
                  <m:d>
                    <m:dPr>
                      <m:ctrlPr>
                        <w:rPr>
                          <w:rFonts w:ascii="Cambria Math" w:eastAsia="Calibri" w:hAnsi="Cambria Math" w:cs="Times New Roman"/>
                          <w:i/>
                          <w:sz w:val="20"/>
                          <w:szCs w:val="20"/>
                          <w:lang w:val="it-IT"/>
                        </w:rPr>
                      </m:ctrlPr>
                    </m:dPr>
                    <m:e>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z</m:t>
                          </m:r>
                        </m:e>
                        <m:sub>
                          <m:r>
                            <w:rPr>
                              <w:rFonts w:ascii="Cambria Math" w:eastAsia="Calibri" w:hAnsi="Cambria Math" w:cs="Times New Roman"/>
                              <w:sz w:val="20"/>
                              <w:szCs w:val="20"/>
                              <w:lang w:val="it-IT"/>
                            </w:rPr>
                            <m:t>α</m:t>
                          </m:r>
                        </m:sub>
                      </m:sSub>
                      <m:r>
                        <w:rPr>
                          <w:rFonts w:ascii="Cambria Math" w:eastAsia="Calibri" w:hAnsi="Cambria Math" w:cs="Times New Roman"/>
                          <w:sz w:val="20"/>
                          <w:szCs w:val="20"/>
                          <w:lang w:val="it-IT"/>
                        </w:rPr>
                        <m:t>+</m:t>
                      </m:r>
                      <m:d>
                        <m:dPr>
                          <m:begChr m:val="["/>
                          <m:endChr m:val="]"/>
                          <m:ctrlPr>
                            <w:rPr>
                              <w:rFonts w:ascii="Cambria Math" w:eastAsia="Calibri" w:hAnsi="Cambria Math" w:cs="Times New Roman"/>
                              <w:i/>
                              <w:sz w:val="20"/>
                              <w:szCs w:val="20"/>
                              <w:lang w:val="it-IT"/>
                            </w:rPr>
                          </m:ctrlPr>
                        </m:dPr>
                        <m:e>
                          <m:f>
                            <m:fPr>
                              <m:ctrlPr>
                                <w:rPr>
                                  <w:rFonts w:ascii="Cambria Math" w:eastAsia="Calibri" w:hAnsi="Cambria Math" w:cs="Times New Roman"/>
                                  <w:i/>
                                  <w:sz w:val="20"/>
                                  <w:szCs w:val="20"/>
                                  <w:lang w:val="it-IT"/>
                                </w:rPr>
                              </m:ctrlPr>
                            </m:fPr>
                            <m:num>
                              <m:d>
                                <m:dPr>
                                  <m:ctrlPr>
                                    <w:rPr>
                                      <w:rFonts w:ascii="Cambria Math" w:eastAsia="Calibri" w:hAnsi="Cambria Math" w:cs="Times New Roman"/>
                                      <w:i/>
                                      <w:sz w:val="20"/>
                                      <w:szCs w:val="20"/>
                                      <w:lang w:val="it-IT"/>
                                    </w:rPr>
                                  </m:ctrlPr>
                                </m:dPr>
                                <m:e>
                                  <m:sSubSup>
                                    <m:sSubSupPr>
                                      <m:ctrlPr>
                                        <w:rPr>
                                          <w:rFonts w:ascii="Cambria Math" w:eastAsia="Calibri" w:hAnsi="Cambria Math" w:cs="Times New Roman"/>
                                          <w:i/>
                                          <w:sz w:val="20"/>
                                          <w:szCs w:val="20"/>
                                          <w:lang w:val="it-IT"/>
                                        </w:rPr>
                                      </m:ctrlPr>
                                    </m:sSubSupPr>
                                    <m:e>
                                      <m:r>
                                        <w:rPr>
                                          <w:rFonts w:ascii="Cambria Math" w:eastAsia="Calibri" w:hAnsi="Cambria Math" w:cs="Times New Roman"/>
                                          <w:sz w:val="20"/>
                                          <w:szCs w:val="20"/>
                                          <w:lang w:val="it-IT"/>
                                        </w:rPr>
                                        <m:t>Z</m:t>
                                      </m:r>
                                    </m:e>
                                    <m:sub>
                                      <m:r>
                                        <w:rPr>
                                          <w:rFonts w:ascii="Cambria Math" w:eastAsia="Calibri" w:hAnsi="Cambria Math" w:cs="Times New Roman"/>
                                          <w:sz w:val="20"/>
                                          <w:szCs w:val="20"/>
                                          <w:lang w:val="it-IT"/>
                                        </w:rPr>
                                        <m:t>α</m:t>
                                      </m:r>
                                    </m:sub>
                                    <m:sup>
                                      <m:r>
                                        <w:rPr>
                                          <w:rFonts w:ascii="Cambria Math" w:eastAsia="Calibri" w:hAnsi="Cambria Math" w:cs="Times New Roman"/>
                                          <w:sz w:val="20"/>
                                          <w:szCs w:val="20"/>
                                          <w:lang w:val="it-IT"/>
                                        </w:rPr>
                                        <m:t>2</m:t>
                                      </m:r>
                                    </m:sup>
                                  </m:sSubSup>
                                  <m:r>
                                    <w:rPr>
                                      <w:rFonts w:ascii="Cambria Math" w:eastAsia="Calibri" w:hAnsi="Cambria Math" w:cs="Times New Roman"/>
                                      <w:sz w:val="20"/>
                                      <w:szCs w:val="20"/>
                                      <w:lang w:val="it-IT"/>
                                    </w:rPr>
                                    <m:t>-1</m:t>
                                  </m:r>
                                </m:e>
                              </m:d>
                            </m:num>
                            <m:den>
                              <m:r>
                                <w:rPr>
                                  <w:rFonts w:ascii="Cambria Math" w:eastAsia="Calibri" w:hAnsi="Cambria Math" w:cs="Times New Roman"/>
                                  <w:sz w:val="20"/>
                                  <w:szCs w:val="20"/>
                                  <w:lang w:val="it-IT"/>
                                </w:rPr>
                                <m:t>6</m:t>
                              </m:r>
                            </m:den>
                          </m:f>
                        </m:e>
                      </m:d>
                      <m:r>
                        <w:rPr>
                          <w:rFonts w:ascii="Cambria Math" w:eastAsia="Calibri" w:hAnsi="Cambria Math" w:cs="Times New Roman"/>
                          <w:sz w:val="20"/>
                          <w:szCs w:val="20"/>
                          <w:lang w:val="it-IT"/>
                        </w:rPr>
                        <m:t>*</m:t>
                      </m:r>
                      <m:f>
                        <m:fPr>
                          <m:ctrlPr>
                            <w:rPr>
                              <w:rFonts w:ascii="Cambria Math" w:eastAsia="Calibri" w:hAnsi="Cambria Math" w:cs="Times New Roman"/>
                              <w:i/>
                              <w:sz w:val="20"/>
                              <w:szCs w:val="20"/>
                              <w:lang w:val="it-IT"/>
                            </w:rPr>
                          </m:ctrlPr>
                        </m:fPr>
                        <m:num>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μ</m:t>
                              </m:r>
                            </m:e>
                            <m:sub>
                              <m:r>
                                <w:rPr>
                                  <w:rFonts w:ascii="Cambria Math" w:eastAsia="Calibri" w:hAnsi="Cambria Math" w:cs="Times New Roman"/>
                                  <w:sz w:val="20"/>
                                  <w:szCs w:val="20"/>
                                  <w:lang w:val="it-IT"/>
                                </w:rPr>
                                <m:t>1</m:t>
                              </m:r>
                            </m:sub>
                          </m:sSub>
                        </m:num>
                        <m:den>
                          <m:rad>
                            <m:radPr>
                              <m:degHide m:val="1"/>
                              <m:ctrlPr>
                                <w:rPr>
                                  <w:rFonts w:ascii="Cambria Math" w:eastAsia="Calibri" w:hAnsi="Cambria Math" w:cs="Times New Roman"/>
                                  <w:i/>
                                  <w:sz w:val="20"/>
                                  <w:szCs w:val="20"/>
                                  <w:lang w:val="it-IT"/>
                                </w:rPr>
                              </m:ctrlPr>
                            </m:radPr>
                            <m:deg/>
                            <m:e>
                              <m:r>
                                <w:rPr>
                                  <w:rFonts w:ascii="Cambria Math" w:eastAsia="Calibri" w:hAnsi="Cambria Math" w:cs="Times New Roman"/>
                                  <w:sz w:val="20"/>
                                  <w:szCs w:val="20"/>
                                  <w:lang w:val="it-IT"/>
                                </w:rPr>
                                <m:t>N</m:t>
                              </m:r>
                            </m:e>
                          </m:rad>
                        </m:den>
                      </m:f>
                      <m:r>
                        <w:rPr>
                          <w:rFonts w:ascii="Cambria Math" w:eastAsia="Calibri" w:hAnsi="Cambria Math" w:cs="Times New Roman"/>
                          <w:sz w:val="20"/>
                          <w:szCs w:val="20"/>
                          <w:lang w:val="it-IT"/>
                        </w:rPr>
                        <m:t>+</m:t>
                      </m:r>
                      <m:d>
                        <m:dPr>
                          <m:begChr m:val="["/>
                          <m:endChr m:val="]"/>
                          <m:ctrlPr>
                            <w:rPr>
                              <w:rFonts w:ascii="Cambria Math" w:eastAsia="Calibri" w:hAnsi="Cambria Math" w:cs="Times New Roman"/>
                              <w:i/>
                              <w:sz w:val="20"/>
                              <w:szCs w:val="20"/>
                              <w:lang w:val="it-IT"/>
                            </w:rPr>
                          </m:ctrlPr>
                        </m:dPr>
                        <m:e>
                          <m:f>
                            <m:fPr>
                              <m:ctrlPr>
                                <w:rPr>
                                  <w:rFonts w:ascii="Cambria Math" w:eastAsia="Calibri" w:hAnsi="Cambria Math" w:cs="Times New Roman"/>
                                  <w:i/>
                                  <w:sz w:val="20"/>
                                  <w:szCs w:val="20"/>
                                  <w:lang w:val="it-IT"/>
                                </w:rPr>
                              </m:ctrlPr>
                            </m:fPr>
                            <m:num>
                              <m:d>
                                <m:dPr>
                                  <m:ctrlPr>
                                    <w:rPr>
                                      <w:rFonts w:ascii="Cambria Math" w:eastAsia="Calibri" w:hAnsi="Cambria Math" w:cs="Times New Roman"/>
                                      <w:i/>
                                      <w:sz w:val="20"/>
                                      <w:szCs w:val="20"/>
                                      <w:lang w:val="it-IT"/>
                                    </w:rPr>
                                  </m:ctrlPr>
                                </m:dPr>
                                <m:e>
                                  <m:sSubSup>
                                    <m:sSubSupPr>
                                      <m:ctrlPr>
                                        <w:rPr>
                                          <w:rFonts w:ascii="Cambria Math" w:eastAsia="Calibri" w:hAnsi="Cambria Math" w:cs="Times New Roman"/>
                                          <w:i/>
                                          <w:sz w:val="20"/>
                                          <w:szCs w:val="20"/>
                                          <w:lang w:val="it-IT"/>
                                        </w:rPr>
                                      </m:ctrlPr>
                                    </m:sSubSupPr>
                                    <m:e>
                                      <m:r>
                                        <w:rPr>
                                          <w:rFonts w:ascii="Cambria Math" w:eastAsia="Calibri" w:hAnsi="Cambria Math" w:cs="Times New Roman"/>
                                          <w:sz w:val="20"/>
                                          <w:szCs w:val="20"/>
                                          <w:lang w:val="it-IT"/>
                                        </w:rPr>
                                        <m:t>z</m:t>
                                      </m:r>
                                    </m:e>
                                    <m:sub>
                                      <m:r>
                                        <w:rPr>
                                          <w:rFonts w:ascii="Cambria Math" w:eastAsia="Calibri" w:hAnsi="Cambria Math" w:cs="Times New Roman"/>
                                          <w:sz w:val="20"/>
                                          <w:szCs w:val="20"/>
                                          <w:lang w:val="it-IT"/>
                                        </w:rPr>
                                        <m:t>α</m:t>
                                      </m:r>
                                    </m:sub>
                                    <m:sup>
                                      <m:r>
                                        <w:rPr>
                                          <w:rFonts w:ascii="Cambria Math" w:eastAsia="Calibri" w:hAnsi="Cambria Math" w:cs="Times New Roman"/>
                                          <w:sz w:val="20"/>
                                          <w:szCs w:val="20"/>
                                          <w:lang w:val="it-IT"/>
                                        </w:rPr>
                                        <m:t>3</m:t>
                                      </m:r>
                                    </m:sup>
                                  </m:sSubSup>
                                  <m:r>
                                    <w:rPr>
                                      <w:rFonts w:ascii="Cambria Math" w:eastAsia="Calibri" w:hAnsi="Cambria Math" w:cs="Times New Roman"/>
                                      <w:sz w:val="20"/>
                                      <w:szCs w:val="20"/>
                                      <w:lang w:val="it-IT"/>
                                    </w:rPr>
                                    <m:t>-3</m:t>
                                  </m:r>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z</m:t>
                                      </m:r>
                                    </m:e>
                                    <m:sub>
                                      <m:r>
                                        <w:rPr>
                                          <w:rFonts w:ascii="Cambria Math" w:eastAsia="Calibri" w:hAnsi="Cambria Math" w:cs="Times New Roman"/>
                                          <w:sz w:val="20"/>
                                          <w:szCs w:val="20"/>
                                          <w:lang w:val="it-IT"/>
                                        </w:rPr>
                                        <m:t>α</m:t>
                                      </m:r>
                                    </m:sub>
                                  </m:sSub>
                                </m:e>
                              </m:d>
                            </m:num>
                            <m:den>
                              <m:r>
                                <w:rPr>
                                  <w:rFonts w:ascii="Cambria Math" w:eastAsia="Calibri" w:hAnsi="Cambria Math" w:cs="Times New Roman"/>
                                  <w:sz w:val="20"/>
                                  <w:szCs w:val="20"/>
                                  <w:lang w:val="it-IT"/>
                                </w:rPr>
                                <m:t>24</m:t>
                              </m:r>
                            </m:den>
                          </m:f>
                        </m:e>
                      </m:d>
                      <m:r>
                        <w:rPr>
                          <w:rFonts w:ascii="Cambria Math" w:eastAsia="Calibri" w:hAnsi="Cambria Math" w:cs="Times New Roman"/>
                          <w:sz w:val="20"/>
                          <w:szCs w:val="20"/>
                          <w:lang w:val="it-IT"/>
                        </w:rPr>
                        <m:t>*</m:t>
                      </m:r>
                      <m:f>
                        <m:fPr>
                          <m:ctrlPr>
                            <w:rPr>
                              <w:rFonts w:ascii="Cambria Math" w:eastAsia="Calibri" w:hAnsi="Cambria Math" w:cs="Times New Roman"/>
                              <w:i/>
                              <w:sz w:val="20"/>
                              <w:szCs w:val="20"/>
                              <w:lang w:val="it-IT"/>
                            </w:rPr>
                          </m:ctrlPr>
                        </m:fPr>
                        <m:num>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μ</m:t>
                              </m:r>
                            </m:e>
                            <m:sub>
                              <m:r>
                                <w:rPr>
                                  <w:rFonts w:ascii="Cambria Math" w:eastAsia="Calibri" w:hAnsi="Cambria Math" w:cs="Times New Roman"/>
                                  <w:sz w:val="20"/>
                                  <w:szCs w:val="20"/>
                                  <w:lang w:val="it-IT"/>
                                </w:rPr>
                                <m:t>2</m:t>
                              </m:r>
                            </m:sub>
                          </m:sSub>
                        </m:num>
                        <m:den>
                          <m:r>
                            <w:rPr>
                              <w:rFonts w:ascii="Cambria Math" w:eastAsia="Calibri" w:hAnsi="Cambria Math" w:cs="Times New Roman"/>
                              <w:sz w:val="20"/>
                              <w:szCs w:val="20"/>
                              <w:lang w:val="it-IT"/>
                            </w:rPr>
                            <m:t>N</m:t>
                          </m:r>
                        </m:den>
                      </m:f>
                      <m:r>
                        <w:rPr>
                          <w:rFonts w:ascii="Cambria Math" w:eastAsia="Calibri" w:hAnsi="Cambria Math" w:cs="Times New Roman"/>
                          <w:sz w:val="20"/>
                          <w:szCs w:val="20"/>
                          <w:lang w:val="it-IT"/>
                        </w:rPr>
                        <m:t>-</m:t>
                      </m:r>
                      <m:d>
                        <m:dPr>
                          <m:begChr m:val="["/>
                          <m:endChr m:val="]"/>
                          <m:ctrlPr>
                            <w:rPr>
                              <w:rFonts w:ascii="Cambria Math" w:eastAsia="Calibri" w:hAnsi="Cambria Math" w:cs="Times New Roman"/>
                              <w:i/>
                              <w:sz w:val="20"/>
                              <w:szCs w:val="20"/>
                              <w:lang w:val="it-IT"/>
                            </w:rPr>
                          </m:ctrlPr>
                        </m:dPr>
                        <m:e>
                          <m:f>
                            <m:fPr>
                              <m:ctrlPr>
                                <w:rPr>
                                  <w:rFonts w:ascii="Cambria Math" w:eastAsia="Calibri" w:hAnsi="Cambria Math" w:cs="Times New Roman"/>
                                  <w:i/>
                                  <w:sz w:val="20"/>
                                  <w:szCs w:val="20"/>
                                  <w:lang w:val="it-IT"/>
                                </w:rPr>
                              </m:ctrlPr>
                            </m:fPr>
                            <m:num>
                              <m:d>
                                <m:dPr>
                                  <m:ctrlPr>
                                    <w:rPr>
                                      <w:rFonts w:ascii="Cambria Math" w:eastAsia="Calibri" w:hAnsi="Cambria Math" w:cs="Times New Roman"/>
                                      <w:i/>
                                      <w:sz w:val="20"/>
                                      <w:szCs w:val="20"/>
                                      <w:lang w:val="it-IT"/>
                                    </w:rPr>
                                  </m:ctrlPr>
                                </m:dPr>
                                <m:e>
                                  <m:sSubSup>
                                    <m:sSubSupPr>
                                      <m:ctrlPr>
                                        <w:rPr>
                                          <w:rFonts w:ascii="Cambria Math" w:eastAsia="Calibri" w:hAnsi="Cambria Math" w:cs="Times New Roman"/>
                                          <w:i/>
                                          <w:sz w:val="20"/>
                                          <w:szCs w:val="20"/>
                                          <w:lang w:val="it-IT"/>
                                        </w:rPr>
                                      </m:ctrlPr>
                                    </m:sSubSupPr>
                                    <m:e>
                                      <m:r>
                                        <w:rPr>
                                          <w:rFonts w:ascii="Cambria Math" w:eastAsia="Calibri" w:hAnsi="Cambria Math" w:cs="Times New Roman"/>
                                          <w:sz w:val="20"/>
                                          <w:szCs w:val="20"/>
                                          <w:lang w:val="it-IT"/>
                                        </w:rPr>
                                        <m:t>2z</m:t>
                                      </m:r>
                                    </m:e>
                                    <m:sub>
                                      <m:r>
                                        <w:rPr>
                                          <w:rFonts w:ascii="Cambria Math" w:eastAsia="Calibri" w:hAnsi="Cambria Math" w:cs="Times New Roman"/>
                                          <w:sz w:val="20"/>
                                          <w:szCs w:val="20"/>
                                          <w:lang w:val="it-IT"/>
                                        </w:rPr>
                                        <m:t>α</m:t>
                                      </m:r>
                                    </m:sub>
                                    <m:sup>
                                      <m:r>
                                        <w:rPr>
                                          <w:rFonts w:ascii="Cambria Math" w:eastAsia="Calibri" w:hAnsi="Cambria Math" w:cs="Times New Roman"/>
                                          <w:sz w:val="20"/>
                                          <w:szCs w:val="20"/>
                                          <w:lang w:val="it-IT"/>
                                        </w:rPr>
                                        <m:t>3</m:t>
                                      </m:r>
                                    </m:sup>
                                  </m:sSubSup>
                                  <m:r>
                                    <w:rPr>
                                      <w:rFonts w:ascii="Cambria Math" w:eastAsia="Calibri" w:hAnsi="Cambria Math" w:cs="Times New Roman"/>
                                      <w:sz w:val="20"/>
                                      <w:szCs w:val="20"/>
                                      <w:lang w:val="it-IT"/>
                                    </w:rPr>
                                    <m:t>-5</m:t>
                                  </m:r>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z</m:t>
                                      </m:r>
                                    </m:e>
                                    <m:sub>
                                      <m:r>
                                        <w:rPr>
                                          <w:rFonts w:ascii="Cambria Math" w:eastAsia="Calibri" w:hAnsi="Cambria Math" w:cs="Times New Roman"/>
                                          <w:sz w:val="20"/>
                                          <w:szCs w:val="20"/>
                                          <w:lang w:val="it-IT"/>
                                        </w:rPr>
                                        <m:t>α</m:t>
                                      </m:r>
                                    </m:sub>
                                  </m:sSub>
                                </m:e>
                              </m:d>
                            </m:num>
                            <m:den>
                              <m:r>
                                <w:rPr>
                                  <w:rFonts w:ascii="Cambria Math" w:eastAsia="Calibri" w:hAnsi="Cambria Math" w:cs="Times New Roman"/>
                                  <w:sz w:val="20"/>
                                  <w:szCs w:val="20"/>
                                  <w:lang w:val="it-IT"/>
                                </w:rPr>
                                <m:t>36</m:t>
                              </m:r>
                            </m:den>
                          </m:f>
                        </m:e>
                      </m:d>
                      <m:r>
                        <w:rPr>
                          <w:rFonts w:ascii="Cambria Math" w:eastAsia="Calibri" w:hAnsi="Cambria Math" w:cs="Times New Roman"/>
                          <w:sz w:val="20"/>
                          <w:szCs w:val="20"/>
                          <w:lang w:val="it-IT"/>
                        </w:rPr>
                        <m:t>*</m:t>
                      </m:r>
                      <m:f>
                        <m:fPr>
                          <m:ctrlPr>
                            <w:rPr>
                              <w:rFonts w:ascii="Cambria Math" w:eastAsia="Calibri" w:hAnsi="Cambria Math" w:cs="Times New Roman"/>
                              <w:i/>
                              <w:sz w:val="20"/>
                              <w:szCs w:val="20"/>
                              <w:lang w:val="it-IT"/>
                            </w:rPr>
                          </m:ctrlPr>
                        </m:fPr>
                        <m:num>
                          <m:sSup>
                            <m:sSupPr>
                              <m:ctrlPr>
                                <w:rPr>
                                  <w:rFonts w:ascii="Cambria Math" w:eastAsia="Calibri" w:hAnsi="Cambria Math" w:cs="Times New Roman"/>
                                  <w:i/>
                                  <w:sz w:val="20"/>
                                  <w:szCs w:val="20"/>
                                  <w:lang w:val="it-IT"/>
                                </w:rPr>
                              </m:ctrlPr>
                            </m:sSupPr>
                            <m:e>
                              <m:sSub>
                                <m:sSubPr>
                                  <m:ctrlPr>
                                    <w:rPr>
                                      <w:rFonts w:ascii="Cambria Math" w:eastAsia="Calibri" w:hAnsi="Cambria Math" w:cs="Times New Roman"/>
                                      <w:i/>
                                      <w:sz w:val="20"/>
                                      <w:szCs w:val="20"/>
                                      <w:lang w:val="it-IT"/>
                                    </w:rPr>
                                  </m:ctrlPr>
                                </m:sSubPr>
                                <m:e>
                                  <m:r>
                                    <w:rPr>
                                      <w:rFonts w:ascii="Cambria Math" w:eastAsia="Calibri" w:hAnsi="Cambria Math" w:cs="Times New Roman"/>
                                      <w:sz w:val="20"/>
                                      <w:szCs w:val="20"/>
                                      <w:lang w:val="it-IT"/>
                                    </w:rPr>
                                    <m:t>μ</m:t>
                                  </m:r>
                                </m:e>
                                <m:sub>
                                  <m:r>
                                    <w:rPr>
                                      <w:rFonts w:ascii="Cambria Math" w:eastAsia="Calibri" w:hAnsi="Cambria Math" w:cs="Times New Roman"/>
                                      <w:sz w:val="20"/>
                                      <w:szCs w:val="20"/>
                                      <w:lang w:val="it-IT"/>
                                    </w:rPr>
                                    <m:t>1</m:t>
                                  </m:r>
                                </m:sub>
                              </m:sSub>
                            </m:e>
                            <m:sup>
                              <m:r>
                                <w:rPr>
                                  <w:rFonts w:ascii="Cambria Math" w:eastAsia="Calibri" w:hAnsi="Cambria Math" w:cs="Times New Roman"/>
                                  <w:sz w:val="20"/>
                                  <w:szCs w:val="20"/>
                                  <w:lang w:val="it-IT"/>
                                </w:rPr>
                                <m:t>2</m:t>
                              </m:r>
                            </m:sup>
                          </m:sSup>
                        </m:num>
                        <m:den>
                          <m:r>
                            <w:rPr>
                              <w:rFonts w:ascii="Cambria Math" w:eastAsia="Calibri" w:hAnsi="Cambria Math" w:cs="Times New Roman"/>
                              <w:sz w:val="20"/>
                              <w:szCs w:val="20"/>
                              <w:lang w:val="it-IT"/>
                            </w:rPr>
                            <m:t>N</m:t>
                          </m:r>
                        </m:den>
                      </m:f>
                    </m:e>
                  </m:d>
                </m:e>
              </m:d>
            </m:sup>
          </m:sSup>
        </m:oMath>
      </m:oMathPara>
    </w:p>
    <w:p w:rsidR="00BF5B26" w:rsidRPr="00BF5B26" w:rsidRDefault="00BF5B26" w:rsidP="00BF5B26">
      <w:pPr>
        <w:widowControl w:val="0"/>
        <w:tabs>
          <w:tab w:val="left" w:pos="0"/>
          <w:tab w:val="left" w:pos="9214"/>
        </w:tabs>
        <w:autoSpaceDE w:val="0"/>
        <w:autoSpaceDN w:val="0"/>
        <w:adjustRightInd w:val="0"/>
        <w:spacing w:after="0" w:line="240" w:lineRule="auto"/>
        <w:ind w:left="1134" w:right="66"/>
        <w:jc w:val="both"/>
        <w:rPr>
          <w:rFonts w:ascii="Times New Roman" w:eastAsia="Calibri" w:hAnsi="Times New Roman" w:cs="Times New Roman"/>
          <w:lang w:val="en-US"/>
        </w:rPr>
      </w:pPr>
    </w:p>
    <w:p w:rsidR="00BF5B26" w:rsidRPr="00BF5B26" w:rsidRDefault="00BF5B26" w:rsidP="00BF5B26">
      <w:pPr>
        <w:widowControl w:val="0"/>
        <w:tabs>
          <w:tab w:val="left" w:pos="1134"/>
          <w:tab w:val="left" w:pos="9214"/>
        </w:tabs>
        <w:autoSpaceDE w:val="0"/>
        <w:autoSpaceDN w:val="0"/>
        <w:adjustRightInd w:val="0"/>
        <w:spacing w:after="0" w:line="240" w:lineRule="auto"/>
        <w:ind w:left="1134" w:right="66"/>
        <w:jc w:val="both"/>
        <w:rPr>
          <w:rFonts w:ascii="Times New Roman" w:eastAsia="Times New Roman" w:hAnsi="Times New Roman" w:cs="Times New Roman"/>
          <w:lang w:val="en-US"/>
        </w:rPr>
      </w:pPr>
      <w:r w:rsidRPr="00BF5B26">
        <w:rPr>
          <w:rFonts w:ascii="Times New Roman" w:eastAsia="Calibri" w:hAnsi="Times New Roman" w:cs="Times New Roman"/>
          <w:lang w:val="en-US"/>
        </w:rPr>
        <w:t xml:space="preserve">where </w:t>
      </w:r>
      <m:oMath>
        <m:sSub>
          <m:sSubPr>
            <m:ctrlPr>
              <w:rPr>
                <w:rFonts w:ascii="Cambria Math" w:eastAsia="Calibri" w:hAnsi="Cambria Math" w:cs="Times New Roman"/>
                <w:i/>
                <w:lang w:val="it-IT"/>
              </w:rPr>
            </m:ctrlPr>
          </m:sSubPr>
          <m:e>
            <m:r>
              <w:rPr>
                <w:rFonts w:ascii="Cambria Math" w:eastAsia="Calibri" w:hAnsi="Cambria Math" w:cs="Times New Roman"/>
                <w:lang w:val="it-IT"/>
              </w:rPr>
              <m:t>z</m:t>
            </m:r>
          </m:e>
          <m:sub>
            <m:r>
              <w:rPr>
                <w:rFonts w:ascii="Cambria Math" w:eastAsia="Calibri" w:hAnsi="Cambria Math" w:cs="Times New Roman"/>
                <w:lang w:val="it-IT"/>
              </w:rPr>
              <m:t>α</m:t>
            </m:r>
          </m:sub>
        </m:sSub>
      </m:oMath>
      <w:r w:rsidRPr="00BF5B26">
        <w:rPr>
          <w:rFonts w:ascii="Times New Roman" w:eastAsia="Times New Roman" w:hAnsi="Times New Roman" w:cs="Times New Roman"/>
          <w:lang w:val="en-US"/>
        </w:rPr>
        <w:t xml:space="preserve"> is a proper selected extreme percentile</w:t>
      </w:r>
    </w:p>
    <w:p w:rsidR="00BF5B26" w:rsidRPr="00BF5B26" w:rsidRDefault="00BF5B26" w:rsidP="00BF5B26">
      <w:pPr>
        <w:widowControl w:val="0"/>
        <w:tabs>
          <w:tab w:val="left" w:pos="1134"/>
          <w:tab w:val="left" w:pos="9214"/>
        </w:tabs>
        <w:autoSpaceDE w:val="0"/>
        <w:autoSpaceDN w:val="0"/>
        <w:adjustRightInd w:val="0"/>
        <w:spacing w:after="0" w:line="240" w:lineRule="auto"/>
        <w:ind w:left="1134" w:right="66"/>
        <w:jc w:val="both"/>
        <w:rPr>
          <w:rFonts w:ascii="Times New Roman" w:eastAsia="Calibri" w:hAnsi="Times New Roman" w:cs="Times New Roman"/>
          <w:lang w:val="en-US"/>
        </w:rPr>
      </w:pPr>
    </w:p>
    <w:p w:rsidR="00BF5B26" w:rsidRPr="00BF5B26" w:rsidRDefault="00BF5B26"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For Category 3 PRIIPs, the following adjustments shall be made to the calculation of performance scenarios:</w:t>
      </w:r>
    </w:p>
    <w:p w:rsidR="00BF5B26" w:rsidRPr="00BF5B26" w:rsidRDefault="00BF5B26" w:rsidP="00BF5B26">
      <w:pPr>
        <w:tabs>
          <w:tab w:val="left" w:pos="9214"/>
        </w:tabs>
        <w:ind w:left="720" w:right="66"/>
        <w:contextualSpacing/>
        <w:rPr>
          <w:rFonts w:ascii="Times New Roman" w:eastAsia="Calibri" w:hAnsi="Times New Roman" w:cs="Times New Roman"/>
          <w:lang w:val="en-US"/>
        </w:rPr>
      </w:pPr>
    </w:p>
    <w:p w:rsidR="00BF5B26" w:rsidRPr="00BF5B26" w:rsidRDefault="00BF5B26" w:rsidP="00BF5B26">
      <w:pPr>
        <w:widowControl w:val="0"/>
        <w:numPr>
          <w:ilvl w:val="0"/>
          <w:numId w:val="3"/>
        </w:numPr>
        <w:tabs>
          <w:tab w:val="left" w:pos="9214"/>
        </w:tabs>
        <w:autoSpaceDE w:val="0"/>
        <w:autoSpaceDN w:val="0"/>
        <w:adjustRightInd w:val="0"/>
        <w:spacing w:after="0" w:line="240" w:lineRule="auto"/>
        <w:ind w:left="1134" w:right="66" w:hanging="425"/>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the expected return for each asset or assets shall be adjusted</w:t>
      </w:r>
      <w:r w:rsidR="003132AF">
        <w:rPr>
          <w:rFonts w:ascii="Times New Roman" w:eastAsia="Calibri" w:hAnsi="Times New Roman" w:cs="Times New Roman"/>
          <w:lang w:val="en-US"/>
        </w:rPr>
        <w:t xml:space="preserve"> on the basis of the </w:t>
      </w:r>
      <w:r w:rsidRPr="00BF5B26">
        <w:rPr>
          <w:rFonts w:ascii="Times New Roman" w:eastAsia="Calibri" w:hAnsi="Times New Roman" w:cs="Times New Roman"/>
          <w:lang w:val="en-US"/>
        </w:rPr>
        <w:t xml:space="preserve">formula </w:t>
      </w:r>
      <w:r w:rsidR="009A7C31">
        <w:rPr>
          <w:rFonts w:ascii="Times New Roman" w:eastAsia="Calibri" w:hAnsi="Times New Roman" w:cs="Times New Roman"/>
          <w:lang w:val="en-US"/>
        </w:rPr>
        <w:t xml:space="preserve">defined </w:t>
      </w:r>
      <w:r w:rsidR="003132AF">
        <w:rPr>
          <w:rFonts w:ascii="Times New Roman" w:eastAsia="Calibri" w:hAnsi="Times New Roman" w:cs="Times New Roman"/>
          <w:lang w:val="en-US"/>
        </w:rPr>
        <w:t xml:space="preserve">in </w:t>
      </w:r>
      <w:r w:rsidRPr="00BF5B26">
        <w:rPr>
          <w:rFonts w:ascii="Times New Roman" w:eastAsia="Calibri" w:hAnsi="Times New Roman" w:cs="Times New Roman"/>
          <w:lang w:val="en-US"/>
        </w:rPr>
        <w:t>point 13(</w:t>
      </w:r>
      <w:r w:rsidR="003132AF">
        <w:rPr>
          <w:rFonts w:ascii="Times New Roman" w:eastAsia="Calibri" w:hAnsi="Times New Roman" w:cs="Times New Roman"/>
          <w:lang w:val="en-US"/>
        </w:rPr>
        <w:t>d</w:t>
      </w:r>
      <w:r w:rsidRPr="00BF5B26">
        <w:rPr>
          <w:rFonts w:ascii="Times New Roman" w:eastAsia="Calibri" w:hAnsi="Times New Roman" w:cs="Times New Roman"/>
          <w:lang w:val="en-US"/>
        </w:rPr>
        <w:t xml:space="preserve">) of </w:t>
      </w:r>
      <w:r w:rsidR="009A7C31">
        <w:rPr>
          <w:rFonts w:ascii="Times New Roman" w:eastAsia="Calibri" w:hAnsi="Times New Roman" w:cs="Times New Roman"/>
          <w:lang w:val="en-US"/>
        </w:rPr>
        <w:t>this Annex</w:t>
      </w:r>
      <w:r w:rsidRPr="00BF5B26">
        <w:rPr>
          <w:rFonts w:ascii="Times New Roman" w:eastAsia="Calibri" w:hAnsi="Times New Roman" w:cs="Times New Roman"/>
          <w:lang w:val="en-US"/>
        </w:rPr>
        <w:t>;</w:t>
      </w:r>
    </w:p>
    <w:p w:rsidR="00BF5B26" w:rsidRPr="00BF5B26" w:rsidRDefault="00BF5B26" w:rsidP="00BF5B26">
      <w:pPr>
        <w:widowControl w:val="0"/>
        <w:tabs>
          <w:tab w:val="left" w:pos="9214"/>
        </w:tabs>
        <w:spacing w:after="0" w:line="240" w:lineRule="auto"/>
        <w:ind w:left="1134" w:right="66" w:hanging="425"/>
        <w:rPr>
          <w:rFonts w:ascii="Times New Roman" w:eastAsia="Calibri" w:hAnsi="Times New Roman" w:cs="Times New Roman"/>
          <w:sz w:val="12"/>
          <w:szCs w:val="12"/>
          <w:lang w:val="en-US"/>
        </w:rPr>
      </w:pPr>
    </w:p>
    <w:p w:rsidR="00BF5B26" w:rsidRPr="00BF5B26" w:rsidRDefault="00BF5B26" w:rsidP="00BF5B26">
      <w:pPr>
        <w:widowControl w:val="0"/>
        <w:numPr>
          <w:ilvl w:val="0"/>
          <w:numId w:val="3"/>
        </w:numPr>
        <w:tabs>
          <w:tab w:val="left" w:pos="2360"/>
          <w:tab w:val="left" w:pos="9214"/>
        </w:tabs>
        <w:autoSpaceDE w:val="0"/>
        <w:autoSpaceDN w:val="0"/>
        <w:adjustRightInd w:val="0"/>
        <w:spacing w:after="0" w:line="240" w:lineRule="auto"/>
        <w:ind w:left="1134" w:right="66" w:hanging="425"/>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the expected performance shall be calculated at the end of the recommended holding period, and without discounting the expected performance using the expected risk-free discount factor.</w:t>
      </w:r>
    </w:p>
    <w:p w:rsidR="00BF5B26" w:rsidRPr="00BF5B26" w:rsidRDefault="00BF5B26" w:rsidP="00BF5B26">
      <w:pPr>
        <w:widowControl w:val="0"/>
        <w:tabs>
          <w:tab w:val="left" w:pos="0"/>
          <w:tab w:val="left" w:pos="9214"/>
        </w:tabs>
        <w:autoSpaceDE w:val="0"/>
        <w:autoSpaceDN w:val="0"/>
        <w:adjustRightInd w:val="0"/>
        <w:spacing w:after="0" w:line="240" w:lineRule="auto"/>
        <w:ind w:right="66"/>
        <w:jc w:val="both"/>
        <w:rPr>
          <w:rFonts w:ascii="Times New Roman" w:eastAsia="Calibri" w:hAnsi="Times New Roman" w:cs="Times New Roman"/>
          <w:lang w:val="en-US"/>
        </w:rPr>
      </w:pPr>
    </w:p>
    <w:p w:rsidR="00BF5B26" w:rsidRPr="00BF5B26" w:rsidRDefault="00BF5B26" w:rsidP="00BF5B26">
      <w:pPr>
        <w:widowControl w:val="0"/>
        <w:numPr>
          <w:ilvl w:val="0"/>
          <w:numId w:val="1"/>
        </w:numPr>
        <w:tabs>
          <w:tab w:val="left" w:pos="0"/>
          <w:tab w:val="left" w:pos="9214"/>
        </w:tabs>
        <w:autoSpaceDE w:val="0"/>
        <w:autoSpaceDN w:val="0"/>
        <w:adjustRightInd w:val="0"/>
        <w:spacing w:after="0" w:line="240" w:lineRule="auto"/>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For Category 3 PRIIPs, the following adjustments shall be made for the calculation of the stress scenario:</w:t>
      </w:r>
    </w:p>
    <w:p w:rsidR="00BF5B26" w:rsidRPr="00BF5B26" w:rsidRDefault="00BF5B26" w:rsidP="00BF5B26">
      <w:pPr>
        <w:tabs>
          <w:tab w:val="left" w:pos="9214"/>
        </w:tabs>
        <w:ind w:left="720" w:right="66"/>
        <w:contextualSpacing/>
        <w:rPr>
          <w:rFonts w:ascii="Times New Roman" w:eastAsia="Calibri" w:hAnsi="Times New Roman" w:cs="Times New Roman"/>
          <w:lang w:val="en-US"/>
        </w:rPr>
      </w:pPr>
    </w:p>
    <w:p w:rsidR="00BF5B26" w:rsidRPr="00BF5B26" w:rsidRDefault="00BF5B26" w:rsidP="00BF5B26">
      <w:pPr>
        <w:numPr>
          <w:ilvl w:val="0"/>
          <w:numId w:val="6"/>
        </w:numPr>
        <w:tabs>
          <w:tab w:val="left" w:pos="9214"/>
        </w:tabs>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 xml:space="preserve">Infer stress volatility </w:t>
      </w:r>
      <m:oMath>
        <m:sSubSup>
          <m:sSubSupPr>
            <m:ctrlPr>
              <w:rPr>
                <w:rFonts w:ascii="Cambria Math" w:eastAsia="Times New Roman" w:hAnsi="Cambria Math" w:cs="Times New Roman"/>
                <w:i/>
                <w:lang w:val="it-IT"/>
              </w:rPr>
            </m:ctrlPr>
          </m:sSubSupPr>
          <m:e>
            <m:sPre>
              <m:sPrePr>
                <m:ctrlPr>
                  <w:rPr>
                    <w:rFonts w:ascii="Cambria Math" w:eastAsia="Times New Roman" w:hAnsi="Cambria Math" w:cs="Times New Roman"/>
                    <w:i/>
                    <w:lang w:val="it-IT"/>
                  </w:rPr>
                </m:ctrlPr>
              </m:sPrePr>
              <m:sub/>
              <m:sup>
                <m:r>
                  <w:rPr>
                    <w:rFonts w:ascii="Cambria Math" w:eastAsia="Times New Roman" w:hAnsi="Cambria Math" w:cs="Times New Roman"/>
                    <w:lang w:val="it-IT"/>
                  </w:rPr>
                  <m:t>W</m:t>
                </m:r>
              </m:sup>
              <m:e>
                <m:r>
                  <w:rPr>
                    <w:rFonts w:ascii="Cambria Math" w:eastAsia="Times New Roman" w:hAnsi="Cambria Math" w:cs="Times New Roman"/>
                    <w:lang w:val="it-IT"/>
                  </w:rPr>
                  <m:t>σ</m:t>
                </m:r>
              </m:e>
            </m:sPre>
          </m:e>
          <m:sub>
            <m:r>
              <w:rPr>
                <w:rFonts w:ascii="Cambria Math" w:eastAsia="Times New Roman" w:hAnsi="Cambria Math" w:cs="Times New Roman"/>
                <w:lang w:val="it-IT"/>
              </w:rPr>
              <m:t>S</m:t>
            </m:r>
          </m:sub>
          <m:sup/>
        </m:sSubSup>
      </m:oMath>
      <w:r w:rsidRPr="00BF5B26">
        <w:rPr>
          <w:rFonts w:ascii="Times New Roman" w:eastAsia="Times New Roman" w:hAnsi="Times New Roman" w:cs="Times New Roman"/>
          <w:lang w:val="en-US"/>
        </w:rPr>
        <w:t xml:space="preserve"> based on methodology defined in point 1</w:t>
      </w:r>
      <w:r w:rsidR="003132AF">
        <w:rPr>
          <w:rFonts w:ascii="Times New Roman" w:eastAsia="Times New Roman" w:hAnsi="Times New Roman" w:cs="Times New Roman"/>
          <w:lang w:val="en-US"/>
        </w:rPr>
        <w:t>0</w:t>
      </w:r>
      <w:r w:rsidRPr="00BF5B26">
        <w:rPr>
          <w:rFonts w:ascii="Times New Roman" w:eastAsia="Times New Roman" w:hAnsi="Times New Roman" w:cs="Times New Roman"/>
          <w:lang w:val="en-US"/>
        </w:rPr>
        <w:t xml:space="preserve"> (</w:t>
      </w:r>
      <w:r w:rsidR="003132AF">
        <w:rPr>
          <w:rFonts w:ascii="Times New Roman" w:eastAsia="Times New Roman" w:hAnsi="Times New Roman" w:cs="Times New Roman"/>
          <w:lang w:val="en-US"/>
        </w:rPr>
        <w:t>a, b, c</w:t>
      </w:r>
      <w:r w:rsidRPr="00BF5B26">
        <w:rPr>
          <w:rFonts w:ascii="Times New Roman" w:eastAsia="Times New Roman" w:hAnsi="Times New Roman" w:cs="Times New Roman"/>
          <w:lang w:val="en-US"/>
        </w:rPr>
        <w:t>)</w:t>
      </w:r>
      <w:r w:rsidR="003132AF">
        <w:rPr>
          <w:rFonts w:ascii="Times New Roman" w:eastAsia="Times New Roman" w:hAnsi="Times New Roman" w:cs="Times New Roman"/>
          <w:lang w:val="en-US"/>
        </w:rPr>
        <w:t xml:space="preserve"> of this Annex,</w:t>
      </w:r>
    </w:p>
    <w:p w:rsidR="00BF5B26" w:rsidRDefault="00BF5B26" w:rsidP="00BF5B26">
      <w:pPr>
        <w:numPr>
          <w:ilvl w:val="0"/>
          <w:numId w:val="6"/>
        </w:numPr>
        <w:tabs>
          <w:tab w:val="left" w:pos="9214"/>
        </w:tabs>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 xml:space="preserve">Rescale historical returns </w:t>
      </w:r>
      <m:oMath>
        <m:sSub>
          <m:sSubPr>
            <m:ctrlPr>
              <w:rPr>
                <w:rFonts w:ascii="Cambria Math" w:eastAsia="Times New Roman" w:hAnsi="Cambria Math" w:cs="Times New Roman"/>
                <w:i/>
                <w:sz w:val="20"/>
                <w:szCs w:val="20"/>
                <w:lang w:val="en-US"/>
              </w:rPr>
            </m:ctrlPr>
          </m:sSubPr>
          <m:e>
            <m:r>
              <w:rPr>
                <w:rFonts w:ascii="Cambria Math" w:eastAsia="Times New Roman" w:hAnsi="Cambria Math" w:cs="Times New Roman"/>
                <w:sz w:val="20"/>
                <w:szCs w:val="20"/>
                <w:lang w:val="en-US"/>
              </w:rPr>
              <m:t>r</m:t>
            </m:r>
          </m:e>
          <m:sub>
            <m:r>
              <w:rPr>
                <w:rFonts w:ascii="Cambria Math" w:eastAsia="Times New Roman" w:hAnsi="Cambria Math" w:cs="Times New Roman"/>
                <w:sz w:val="20"/>
                <w:szCs w:val="20"/>
                <w:lang w:val="en-US"/>
              </w:rPr>
              <m:t>t</m:t>
            </m:r>
          </m:sub>
        </m:sSub>
      </m:oMath>
      <w:r w:rsidRPr="00BF5B26">
        <w:rPr>
          <w:rFonts w:ascii="Times New Roman" w:eastAsia="Calibri" w:hAnsi="Times New Roman" w:cs="Times New Roman"/>
          <w:lang w:val="en-US"/>
        </w:rPr>
        <w:t xml:space="preserve">, based on </w:t>
      </w:r>
      <w:r w:rsidR="003132AF">
        <w:rPr>
          <w:rFonts w:ascii="Times New Roman" w:eastAsia="Calibri" w:hAnsi="Times New Roman" w:cs="Times New Roman"/>
          <w:lang w:val="en-US"/>
        </w:rPr>
        <w:t xml:space="preserve">the </w:t>
      </w:r>
      <w:r w:rsidRPr="00BF5B26">
        <w:rPr>
          <w:rFonts w:ascii="Times New Roman" w:eastAsia="Calibri" w:hAnsi="Times New Roman" w:cs="Times New Roman"/>
          <w:lang w:val="en-US"/>
        </w:rPr>
        <w:t>formula set out</w:t>
      </w:r>
      <w:r w:rsidR="004C7A41">
        <w:rPr>
          <w:rFonts w:ascii="Times New Roman" w:eastAsia="Calibri" w:hAnsi="Times New Roman" w:cs="Times New Roman"/>
          <w:lang w:val="en-US"/>
        </w:rPr>
        <w:t xml:space="preserve"> below</w:t>
      </w:r>
    </w:p>
    <w:p w:rsidR="004C7A41" w:rsidRPr="004C7A41" w:rsidRDefault="002F4A1A" w:rsidP="00A954EE">
      <w:pPr>
        <w:pStyle w:val="ListParagraph"/>
        <w:widowControl w:val="0"/>
        <w:tabs>
          <w:tab w:val="left" w:pos="0"/>
          <w:tab w:val="left" w:pos="9214"/>
        </w:tabs>
        <w:autoSpaceDE w:val="0"/>
        <w:autoSpaceDN w:val="0"/>
        <w:adjustRightInd w:val="0"/>
        <w:spacing w:after="0"/>
        <w:ind w:left="1440" w:right="66"/>
        <w:rPr>
          <w:rFonts w:ascii="Times New Roman" w:eastAsia="Calibri" w:hAnsi="Times New Roman" w:cs="Times New Roman"/>
          <w:sz w:val="20"/>
          <w:szCs w:val="20"/>
          <w:lang w:val="it-IT"/>
        </w:rPr>
      </w:pPr>
      <m:oMathPara>
        <m:oMath>
          <m:sSubSup>
            <m:sSubSupPr>
              <m:ctrlPr>
                <w:rPr>
                  <w:rFonts w:ascii="Cambria Math" w:eastAsia="Times New Roman" w:hAnsi="Cambria Math" w:cs="Times New Roman"/>
                  <w:i/>
                  <w:sz w:val="20"/>
                  <w:szCs w:val="20"/>
                  <w:lang w:val="it-IT"/>
                </w:rPr>
              </m:ctrlPr>
            </m:sSubSupPr>
            <m:e>
              <m:r>
                <w:rPr>
                  <w:rFonts w:ascii="Cambria Math" w:eastAsia="Times New Roman" w:hAnsi="Cambria Math" w:cs="Times New Roman"/>
                  <w:sz w:val="20"/>
                  <w:szCs w:val="20"/>
                  <w:lang w:val="it-IT"/>
                </w:rPr>
                <m:t>r</m:t>
              </m:r>
            </m:e>
            <m:sub>
              <m:r>
                <w:rPr>
                  <w:rFonts w:ascii="Cambria Math" w:eastAsia="Times New Roman" w:hAnsi="Cambria Math" w:cs="Times New Roman"/>
                  <w:sz w:val="20"/>
                  <w:szCs w:val="20"/>
                  <w:lang w:val="it-IT"/>
                </w:rPr>
                <m:t>t</m:t>
              </m:r>
            </m:sub>
            <m:sup>
              <m:r>
                <w:rPr>
                  <w:rFonts w:ascii="Cambria Math" w:eastAsia="Times New Roman" w:hAnsi="Cambria Math" w:cs="Times New Roman"/>
                  <w:sz w:val="20"/>
                  <w:szCs w:val="20"/>
                  <w:lang w:val="it-IT"/>
                </w:rPr>
                <m:t>adj</m:t>
              </m:r>
            </m:sup>
          </m:sSubSup>
          <m:r>
            <w:rPr>
              <w:rFonts w:ascii="Cambria Math" w:eastAsia="Times New Roman" w:hAnsi="Cambria Math" w:cs="Times New Roman"/>
              <w:sz w:val="20"/>
              <w:szCs w:val="20"/>
              <w:lang w:val="en-US"/>
            </w:rPr>
            <m:t>=</m:t>
          </m:r>
          <m:sSub>
            <m:sSubPr>
              <m:ctrlPr>
                <w:rPr>
                  <w:rFonts w:ascii="Cambria Math" w:eastAsia="Times New Roman" w:hAnsi="Cambria Math" w:cs="Times New Roman"/>
                  <w:i/>
                  <w:sz w:val="20"/>
                  <w:szCs w:val="20"/>
                  <w:lang w:val="en-US"/>
                </w:rPr>
              </m:ctrlPr>
            </m:sSubPr>
            <m:e>
              <m:r>
                <w:rPr>
                  <w:rFonts w:ascii="Cambria Math" w:eastAsia="Times New Roman" w:hAnsi="Cambria Math" w:cs="Times New Roman"/>
                  <w:sz w:val="20"/>
                  <w:szCs w:val="20"/>
                  <w:lang w:val="en-US"/>
                </w:rPr>
                <m:t>r</m:t>
              </m:r>
            </m:e>
            <m:sub>
              <m:r>
                <w:rPr>
                  <w:rFonts w:ascii="Cambria Math" w:eastAsia="Times New Roman" w:hAnsi="Cambria Math" w:cs="Times New Roman"/>
                  <w:sz w:val="20"/>
                  <w:szCs w:val="20"/>
                  <w:lang w:val="en-US"/>
                </w:rPr>
                <m:t>t</m:t>
              </m:r>
            </m:sub>
          </m:sSub>
          <m:r>
            <w:rPr>
              <w:rFonts w:ascii="Cambria Math" w:eastAsia="Times New Roman" w:hAnsi="Cambria Math" w:cs="Times New Roman"/>
              <w:sz w:val="20"/>
              <w:szCs w:val="20"/>
              <w:lang w:val="en-US"/>
            </w:rPr>
            <m:t>*</m:t>
          </m:r>
          <m:f>
            <m:fPr>
              <m:ctrlPr>
                <w:rPr>
                  <w:rFonts w:ascii="Cambria Math" w:eastAsia="Times New Roman" w:hAnsi="Cambria Math" w:cs="Times New Roman"/>
                  <w:i/>
                  <w:sz w:val="20"/>
                  <w:szCs w:val="20"/>
                  <w:lang w:val="it-IT"/>
                </w:rPr>
              </m:ctrlPr>
            </m:fPr>
            <m:num>
              <m:sSubSup>
                <m:sSubSupPr>
                  <m:ctrlPr>
                    <w:rPr>
                      <w:rFonts w:ascii="Cambria Math" w:eastAsia="Times New Roman" w:hAnsi="Cambria Math" w:cs="Times New Roman"/>
                      <w:i/>
                      <w:sz w:val="20"/>
                      <w:szCs w:val="20"/>
                      <w:lang w:val="it-IT"/>
                    </w:rPr>
                  </m:ctrlPr>
                </m:sSubSupPr>
                <m:e>
                  <m:sPre>
                    <m:sPrePr>
                      <m:ctrlPr>
                        <w:rPr>
                          <w:rFonts w:ascii="Cambria Math" w:eastAsia="Times New Roman" w:hAnsi="Cambria Math" w:cs="Times New Roman"/>
                          <w:i/>
                          <w:sz w:val="20"/>
                          <w:szCs w:val="20"/>
                          <w:lang w:val="it-IT"/>
                        </w:rPr>
                      </m:ctrlPr>
                    </m:sPrePr>
                    <m:sub/>
                    <m:sup>
                      <m:r>
                        <w:rPr>
                          <w:rFonts w:ascii="Cambria Math" w:eastAsia="Times New Roman" w:hAnsi="Cambria Math" w:cs="Times New Roman"/>
                          <w:sz w:val="20"/>
                          <w:szCs w:val="20"/>
                          <w:lang w:val="it-IT"/>
                        </w:rPr>
                        <m:t>W</m:t>
                      </m:r>
                    </m:sup>
                    <m:e>
                      <m:r>
                        <w:rPr>
                          <w:rFonts w:ascii="Cambria Math" w:eastAsia="Times New Roman" w:hAnsi="Cambria Math" w:cs="Times New Roman"/>
                          <w:sz w:val="20"/>
                          <w:szCs w:val="20"/>
                          <w:lang w:val="it-IT"/>
                        </w:rPr>
                        <m:t>σ</m:t>
                      </m:r>
                    </m:e>
                  </m:sPre>
                </m:e>
                <m:sub>
                  <m:r>
                    <w:rPr>
                      <w:rFonts w:ascii="Cambria Math" w:eastAsia="Times New Roman" w:hAnsi="Cambria Math" w:cs="Times New Roman"/>
                      <w:sz w:val="20"/>
                      <w:szCs w:val="20"/>
                      <w:lang w:val="it-IT"/>
                    </w:rPr>
                    <m:t>S</m:t>
                  </m:r>
                </m:sub>
                <m:sup/>
              </m:sSubSup>
              <m:r>
                <m:rPr>
                  <m:sty m:val="p"/>
                </m:rPr>
                <w:rPr>
                  <w:rFonts w:ascii="Cambria Math" w:eastAsia="Times New Roman" w:hAnsi="Cambria Math" w:cs="Times New Roman"/>
                  <w:sz w:val="20"/>
                  <w:szCs w:val="20"/>
                  <w:lang w:val="en-US"/>
                </w:rPr>
                <m:t xml:space="preserve"> </m:t>
              </m:r>
            </m:num>
            <m:den>
              <m:sSub>
                <m:sSubPr>
                  <m:ctrlPr>
                    <w:rPr>
                      <w:rFonts w:ascii="Cambria Math" w:eastAsia="Times New Roman" w:hAnsi="Cambria Math" w:cs="Times New Roman"/>
                      <w:i/>
                      <w:sz w:val="20"/>
                      <w:szCs w:val="20"/>
                      <w:lang w:val="it-IT"/>
                    </w:rPr>
                  </m:ctrlPr>
                </m:sSubPr>
                <m:e>
                  <m:r>
                    <w:rPr>
                      <w:rFonts w:ascii="Cambria Math" w:eastAsia="Times New Roman" w:hAnsi="Cambria Math" w:cs="Times New Roman"/>
                      <w:sz w:val="20"/>
                      <w:szCs w:val="20"/>
                      <w:lang w:val="it-IT"/>
                    </w:rPr>
                    <m:t>σ</m:t>
                  </m:r>
                </m:e>
                <m:sub>
                  <m:r>
                    <w:rPr>
                      <w:rFonts w:ascii="Cambria Math" w:eastAsia="Times New Roman" w:hAnsi="Cambria Math" w:cs="Times New Roman"/>
                      <w:sz w:val="20"/>
                      <w:szCs w:val="20"/>
                      <w:lang w:val="it-IT"/>
                    </w:rPr>
                    <m:t>S</m:t>
                  </m:r>
                </m:sub>
              </m:sSub>
            </m:den>
          </m:f>
        </m:oMath>
      </m:oMathPara>
    </w:p>
    <w:p w:rsidR="004C7A41" w:rsidRDefault="004C7A41" w:rsidP="00A954EE">
      <w:pPr>
        <w:tabs>
          <w:tab w:val="left" w:pos="9214"/>
        </w:tabs>
        <w:ind w:left="1440" w:right="66"/>
        <w:contextualSpacing/>
        <w:jc w:val="both"/>
        <w:rPr>
          <w:rFonts w:ascii="Times New Roman" w:eastAsia="Calibri" w:hAnsi="Times New Roman" w:cs="Times New Roman"/>
          <w:lang w:val="en-US"/>
        </w:rPr>
      </w:pPr>
    </w:p>
    <w:p w:rsidR="004C7A41" w:rsidRPr="00BF5B26" w:rsidRDefault="004C7A41" w:rsidP="00A954EE">
      <w:pPr>
        <w:tabs>
          <w:tab w:val="left" w:pos="9214"/>
        </w:tabs>
        <w:ind w:left="1440" w:right="66"/>
        <w:contextualSpacing/>
        <w:jc w:val="both"/>
        <w:rPr>
          <w:rFonts w:ascii="Times New Roman" w:eastAsia="Calibri" w:hAnsi="Times New Roman" w:cs="Times New Roman"/>
          <w:lang w:val="en-US"/>
        </w:rPr>
      </w:pPr>
    </w:p>
    <w:p w:rsidR="00BF5B26" w:rsidRPr="00BF5B26" w:rsidRDefault="00BF5B26" w:rsidP="00BF5B26">
      <w:pPr>
        <w:numPr>
          <w:ilvl w:val="0"/>
          <w:numId w:val="6"/>
        </w:numPr>
        <w:tabs>
          <w:tab w:val="left" w:pos="9214"/>
        </w:tabs>
        <w:ind w:right="66"/>
        <w:contextualSpacing/>
        <w:jc w:val="both"/>
        <w:rPr>
          <w:rFonts w:ascii="Times New Roman" w:eastAsia="Calibri" w:hAnsi="Times New Roman" w:cs="Times New Roman"/>
          <w:lang w:val="en-US"/>
        </w:rPr>
      </w:pPr>
      <w:r w:rsidRPr="00BF5B26">
        <w:rPr>
          <w:rFonts w:ascii="Times New Roman" w:eastAsia="Calibri" w:hAnsi="Times New Roman" w:cs="Times New Roman"/>
          <w:lang w:val="en-US"/>
        </w:rPr>
        <w:t xml:space="preserve">Conduct bootstrapping </w:t>
      </w:r>
      <w:r w:rsidR="00566B34">
        <w:rPr>
          <w:rFonts w:ascii="Times New Roman" w:eastAsia="Calibri" w:hAnsi="Times New Roman" w:cs="Times New Roman"/>
          <w:lang w:val="en-US"/>
        </w:rPr>
        <w:t xml:space="preserve">on </w:t>
      </w:r>
      <m:oMath>
        <m:sSubSup>
          <m:sSubSupPr>
            <m:ctrlPr>
              <w:rPr>
                <w:rFonts w:ascii="Cambria Math" w:eastAsia="Times New Roman" w:hAnsi="Cambria Math" w:cs="Times New Roman"/>
                <w:i/>
                <w:sz w:val="20"/>
                <w:szCs w:val="20"/>
                <w:lang w:val="it-IT"/>
              </w:rPr>
            </m:ctrlPr>
          </m:sSubSupPr>
          <m:e>
            <m:r>
              <w:rPr>
                <w:rFonts w:ascii="Cambria Math" w:eastAsia="Times New Roman" w:hAnsi="Cambria Math" w:cs="Times New Roman"/>
                <w:sz w:val="20"/>
                <w:szCs w:val="20"/>
                <w:lang w:val="it-IT"/>
              </w:rPr>
              <m:t>r</m:t>
            </m:r>
          </m:e>
          <m:sub>
            <m:r>
              <w:rPr>
                <w:rFonts w:ascii="Cambria Math" w:eastAsia="Times New Roman" w:hAnsi="Cambria Math" w:cs="Times New Roman"/>
                <w:sz w:val="20"/>
                <w:szCs w:val="20"/>
                <w:lang w:val="it-IT"/>
              </w:rPr>
              <m:t>t</m:t>
            </m:r>
          </m:sub>
          <m:sup>
            <m:r>
              <w:rPr>
                <w:rFonts w:ascii="Cambria Math" w:eastAsia="Times New Roman" w:hAnsi="Cambria Math" w:cs="Times New Roman"/>
                <w:sz w:val="20"/>
                <w:szCs w:val="20"/>
                <w:lang w:val="it-IT"/>
              </w:rPr>
              <m:t>adj</m:t>
            </m:r>
          </m:sup>
        </m:sSubSup>
      </m:oMath>
      <w:r w:rsidRPr="00BF5B26">
        <w:rPr>
          <w:rFonts w:ascii="Times New Roman" w:eastAsia="Calibri" w:hAnsi="Times New Roman" w:cs="Times New Roman"/>
          <w:lang w:val="en-US"/>
        </w:rPr>
        <w:t xml:space="preserve">as described from point 22 of Annex II. </w:t>
      </w:r>
    </w:p>
    <w:p w:rsidR="00BF5B26" w:rsidRPr="00BF5B26" w:rsidRDefault="00BF5B26" w:rsidP="00BF5B26">
      <w:pPr>
        <w:numPr>
          <w:ilvl w:val="0"/>
          <w:numId w:val="6"/>
        </w:numPr>
        <w:tabs>
          <w:tab w:val="left" w:pos="9214"/>
        </w:tabs>
        <w:ind w:right="66"/>
        <w:contextualSpacing/>
        <w:jc w:val="both"/>
        <w:rPr>
          <w:rFonts w:ascii="Times New Roman" w:eastAsia="Calibri" w:hAnsi="Times New Roman" w:cs="Times New Roman"/>
          <w:lang w:val="en-US"/>
        </w:rPr>
      </w:pPr>
      <w:r w:rsidRPr="00BF5B26">
        <w:rPr>
          <w:rFonts w:ascii="Times New Roman" w:eastAsia="Calibri" w:hAnsi="Times New Roman" w:cs="Times New Roman"/>
          <w:position w:val="-3"/>
          <w:lang w:val="en-US"/>
        </w:rPr>
        <w:t xml:space="preserve">Calculate the return for each contract by summing returns from selected periods and correcting these returns to ensure that </w:t>
      </w:r>
      <w:r w:rsidR="003132AF">
        <w:rPr>
          <w:rFonts w:ascii="Times New Roman" w:eastAsia="Calibri" w:hAnsi="Times New Roman" w:cs="Times New Roman"/>
          <w:position w:val="-3"/>
          <w:lang w:val="en-US"/>
        </w:rPr>
        <w:t xml:space="preserve">the </w:t>
      </w:r>
      <w:r w:rsidRPr="00BF5B26">
        <w:rPr>
          <w:rFonts w:ascii="Times New Roman" w:eastAsia="Calibri" w:hAnsi="Times New Roman" w:cs="Times New Roman"/>
          <w:position w:val="-3"/>
          <w:lang w:val="en-US"/>
        </w:rPr>
        <w:t xml:space="preserve">expected return measured from the simulated return’s distribution </w:t>
      </w:r>
      <w:r w:rsidR="003132AF">
        <w:rPr>
          <w:rFonts w:ascii="Times New Roman" w:eastAsia="Calibri" w:hAnsi="Times New Roman" w:cs="Times New Roman"/>
          <w:position w:val="-3"/>
          <w:lang w:val="en-US"/>
        </w:rPr>
        <w:t>is</w:t>
      </w:r>
      <w:r w:rsidRPr="00BF5B26">
        <w:rPr>
          <w:rFonts w:ascii="Times New Roman" w:eastAsia="Calibri" w:hAnsi="Times New Roman" w:cs="Times New Roman"/>
          <w:position w:val="-3"/>
          <w:lang w:val="en-US"/>
        </w:rPr>
        <w:t xml:space="preserve"> as below.</w:t>
      </w:r>
    </w:p>
    <w:p w:rsidR="00BF5B26" w:rsidRPr="00BF5B26" w:rsidRDefault="00BF5B26" w:rsidP="00BF5B26">
      <w:pPr>
        <w:tabs>
          <w:tab w:val="left" w:pos="9214"/>
        </w:tabs>
        <w:ind w:left="1440" w:right="66"/>
        <w:contextualSpacing/>
        <w:jc w:val="both"/>
        <w:rPr>
          <w:rFonts w:ascii="Times New Roman" w:eastAsia="Calibri" w:hAnsi="Times New Roman" w:cs="Times New Roman"/>
          <w:lang w:val="en-US"/>
        </w:rPr>
      </w:pPr>
    </w:p>
    <w:p w:rsidR="00BF5B26" w:rsidRPr="00BF5B26" w:rsidRDefault="002F4A1A" w:rsidP="00BF5B26">
      <w:pPr>
        <w:tabs>
          <w:tab w:val="left" w:pos="9214"/>
        </w:tabs>
        <w:ind w:left="1440" w:right="66"/>
        <w:contextualSpacing/>
        <w:jc w:val="both"/>
        <w:rPr>
          <w:rFonts w:ascii="Times New Roman" w:eastAsia="Calibri" w:hAnsi="Times New Roman" w:cs="Times New Roman"/>
          <w:lang w:val="en-US"/>
        </w:rPr>
      </w:pPr>
      <m:oMathPara>
        <m:oMath>
          <m:sSup>
            <m:sSupPr>
              <m:ctrlPr>
                <w:rPr>
                  <w:rFonts w:ascii="Cambria Math" w:eastAsia="Calibri" w:hAnsi="Cambria Math" w:cs="Times New Roman"/>
                  <w:i/>
                  <w:sz w:val="20"/>
                  <w:szCs w:val="20"/>
                  <w:lang w:val="it-IT"/>
                </w:rPr>
              </m:ctrlPr>
            </m:sSupPr>
            <m:e>
              <m:r>
                <w:rPr>
                  <w:rFonts w:ascii="Cambria Math" w:eastAsia="Calibri" w:hAnsi="Cambria Math" w:cs="Times New Roman"/>
                  <w:sz w:val="20"/>
                  <w:szCs w:val="20"/>
                  <w:lang w:val="it-IT"/>
                </w:rPr>
                <m:t>E</m:t>
              </m:r>
            </m:e>
            <m:sup>
              <m:r>
                <w:rPr>
                  <w:rFonts w:ascii="Cambria Math" w:eastAsia="Calibri" w:hAnsi="Cambria Math" w:cs="Times New Roman"/>
                  <w:sz w:val="20"/>
                  <w:szCs w:val="20"/>
                  <w:lang w:val="it-IT"/>
                </w:rPr>
                <m:t>*</m:t>
              </m:r>
            </m:sup>
          </m:sSup>
          <m:d>
            <m:dPr>
              <m:begChr m:val="["/>
              <m:endChr m:val="]"/>
              <m:ctrlPr>
                <w:rPr>
                  <w:rFonts w:ascii="Cambria Math" w:eastAsia="Calibri" w:hAnsi="Cambria Math" w:cs="Times New Roman"/>
                  <w:i/>
                  <w:sz w:val="20"/>
                  <w:szCs w:val="20"/>
                  <w:lang w:val="it-IT"/>
                </w:rPr>
              </m:ctrlPr>
            </m:dPr>
            <m:e>
              <m:sSubSup>
                <m:sSubSupPr>
                  <m:ctrlPr>
                    <w:rPr>
                      <w:rFonts w:ascii="Cambria Math" w:eastAsia="Calibri" w:hAnsi="Cambria Math" w:cs="Times New Roman"/>
                      <w:i/>
                      <w:sz w:val="20"/>
                      <w:szCs w:val="20"/>
                      <w:lang w:val="it-IT"/>
                    </w:rPr>
                  </m:ctrlPr>
                </m:sSubSupPr>
                <m:e>
                  <m:r>
                    <w:rPr>
                      <w:rFonts w:ascii="Cambria Math" w:eastAsia="Calibri" w:hAnsi="Cambria Math" w:cs="Times New Roman"/>
                      <w:sz w:val="20"/>
                      <w:szCs w:val="20"/>
                      <w:lang w:val="it-IT"/>
                    </w:rPr>
                    <m:t>r</m:t>
                  </m:r>
                </m:e>
                <m:sub>
                  <m:r>
                    <w:rPr>
                      <w:rFonts w:ascii="Cambria Math" w:eastAsia="Calibri" w:hAnsi="Cambria Math" w:cs="Times New Roman"/>
                      <w:sz w:val="20"/>
                      <w:szCs w:val="20"/>
                      <w:lang w:val="it-IT"/>
                    </w:rPr>
                    <m:t>measured</m:t>
                  </m:r>
                </m:sub>
                <m:sup/>
              </m:sSubSup>
            </m:e>
          </m:d>
          <m:r>
            <w:rPr>
              <w:rFonts w:ascii="Cambria Math" w:eastAsia="Calibri" w:hAnsi="Cambria Math" w:cs="Times New Roman"/>
              <w:sz w:val="20"/>
              <w:szCs w:val="20"/>
              <w:lang w:val="en-US"/>
            </w:rPr>
            <m:t>=</m:t>
          </m:r>
          <m:sSubSup>
            <m:sSubSupPr>
              <m:ctrlPr>
                <w:rPr>
                  <w:rFonts w:ascii="Cambria Math" w:eastAsia="Calibri" w:hAnsi="Cambria Math" w:cs="Times New Roman"/>
                  <w:i/>
                  <w:sz w:val="20"/>
                  <w:szCs w:val="20"/>
                  <w:lang w:val="it-IT"/>
                </w:rPr>
              </m:ctrlPr>
            </m:sSubSupPr>
            <m:e>
              <m:r>
                <w:rPr>
                  <w:rFonts w:ascii="Cambria Math" w:eastAsia="Calibri" w:hAnsi="Cambria Math" w:cs="Times New Roman"/>
                  <w:sz w:val="20"/>
                  <w:szCs w:val="20"/>
                  <w:lang w:val="it-IT"/>
                </w:rPr>
                <m:t>M</m:t>
              </m:r>
            </m:e>
            <m:sub>
              <m:r>
                <w:rPr>
                  <w:rFonts w:ascii="Cambria Math" w:eastAsia="Calibri" w:hAnsi="Cambria Math" w:cs="Times New Roman"/>
                  <w:sz w:val="20"/>
                  <w:szCs w:val="20"/>
                  <w:lang w:val="en-US"/>
                </w:rPr>
                <m:t>1</m:t>
              </m:r>
            </m:sub>
            <m:sup>
              <m:r>
                <w:rPr>
                  <w:rFonts w:ascii="Cambria Math" w:eastAsia="Calibri" w:hAnsi="Cambria Math" w:cs="Times New Roman"/>
                  <w:sz w:val="20"/>
                  <w:szCs w:val="20"/>
                  <w:lang w:val="it-IT"/>
                </w:rPr>
                <m:t>S</m:t>
              </m:r>
            </m:sup>
          </m:sSubSup>
          <m:r>
            <w:rPr>
              <w:rFonts w:ascii="Cambria Math" w:eastAsia="Calibri" w:hAnsi="Cambria Math" w:cs="Times New Roman"/>
              <w:sz w:val="20"/>
              <w:szCs w:val="20"/>
              <w:lang w:val="en-US"/>
            </w:rPr>
            <m:t>-</m:t>
          </m:r>
          <m:r>
            <w:rPr>
              <w:rFonts w:ascii="Cambria Math" w:eastAsia="Calibri" w:hAnsi="Cambria Math" w:cs="Times New Roman"/>
              <w:sz w:val="20"/>
              <w:szCs w:val="20"/>
              <w:lang w:val="it-IT"/>
            </w:rPr>
            <m:t>E</m:t>
          </m:r>
          <m:d>
            <m:dPr>
              <m:begChr m:val="["/>
              <m:endChr m:val="]"/>
              <m:ctrlPr>
                <w:rPr>
                  <w:rFonts w:ascii="Cambria Math" w:eastAsia="Calibri" w:hAnsi="Cambria Math" w:cs="Times New Roman"/>
                  <w:i/>
                  <w:sz w:val="20"/>
                  <w:szCs w:val="20"/>
                  <w:lang w:val="it-IT"/>
                </w:rPr>
              </m:ctrlPr>
            </m:dPr>
            <m:e>
              <m:sSubSup>
                <m:sSubSupPr>
                  <m:ctrlPr>
                    <w:rPr>
                      <w:rFonts w:ascii="Cambria Math" w:eastAsia="Calibri" w:hAnsi="Cambria Math" w:cs="Times New Roman"/>
                      <w:i/>
                      <w:sz w:val="20"/>
                      <w:szCs w:val="20"/>
                      <w:lang w:val="it-IT"/>
                    </w:rPr>
                  </m:ctrlPr>
                </m:sSubSupPr>
                <m:e>
                  <m:r>
                    <w:rPr>
                      <w:rFonts w:ascii="Cambria Math" w:eastAsia="Calibri" w:hAnsi="Cambria Math" w:cs="Times New Roman"/>
                      <w:sz w:val="20"/>
                      <w:szCs w:val="20"/>
                      <w:lang w:val="it-IT"/>
                    </w:rPr>
                    <m:t>r</m:t>
                  </m:r>
                </m:e>
                <m:sub>
                  <m:r>
                    <w:rPr>
                      <w:rFonts w:ascii="Cambria Math" w:eastAsia="Calibri" w:hAnsi="Cambria Math" w:cs="Times New Roman"/>
                      <w:sz w:val="20"/>
                      <w:szCs w:val="20"/>
                      <w:lang w:val="it-IT"/>
                    </w:rPr>
                    <m:t>measured</m:t>
                  </m:r>
                </m:sub>
                <m:sup/>
              </m:sSubSup>
            </m:e>
          </m:d>
          <m:r>
            <w:rPr>
              <w:rFonts w:ascii="Cambria Math" w:eastAsia="Calibri" w:hAnsi="Cambria Math" w:cs="Times New Roman"/>
              <w:sz w:val="20"/>
              <w:szCs w:val="20"/>
              <w:lang w:val="it-IT"/>
            </w:rPr>
            <m:t>=0</m:t>
          </m:r>
        </m:oMath>
      </m:oMathPara>
    </w:p>
    <w:p w:rsidR="00BF5B26" w:rsidRPr="00BF5B26" w:rsidRDefault="00BF5B26" w:rsidP="00BF5B26">
      <w:pPr>
        <w:widowControl w:val="0"/>
        <w:tabs>
          <w:tab w:val="left" w:pos="1134"/>
          <w:tab w:val="left" w:pos="9214"/>
        </w:tabs>
        <w:autoSpaceDE w:val="0"/>
        <w:autoSpaceDN w:val="0"/>
        <w:adjustRightInd w:val="0"/>
        <w:spacing w:after="0" w:line="240" w:lineRule="auto"/>
        <w:ind w:left="1134" w:right="66"/>
        <w:jc w:val="both"/>
        <w:rPr>
          <w:rFonts w:ascii="Times New Roman" w:eastAsia="Times New Roman" w:hAnsi="Times New Roman" w:cs="Times New Roman"/>
          <w:lang w:val="en-US"/>
        </w:rPr>
      </w:pPr>
      <w:r w:rsidRPr="00BF5B26">
        <w:rPr>
          <w:rFonts w:ascii="Times New Roman" w:eastAsia="Calibri" w:hAnsi="Times New Roman" w:cs="Times New Roman"/>
          <w:lang w:val="en-US"/>
        </w:rPr>
        <w:t xml:space="preserve">where </w:t>
      </w:r>
      <m:oMath>
        <m:sSubSup>
          <m:sSubSupPr>
            <m:ctrlPr>
              <w:rPr>
                <w:rFonts w:ascii="Cambria Math" w:eastAsia="Calibri" w:hAnsi="Cambria Math" w:cs="Times New Roman"/>
                <w:i/>
                <w:lang w:val="it-IT"/>
              </w:rPr>
            </m:ctrlPr>
          </m:sSubSupPr>
          <m:e>
            <m:r>
              <w:rPr>
                <w:rFonts w:ascii="Cambria Math" w:eastAsia="Calibri" w:hAnsi="Cambria Math" w:cs="Times New Roman"/>
                <w:lang w:val="it-IT"/>
              </w:rPr>
              <m:t>M</m:t>
            </m:r>
          </m:e>
          <m:sub>
            <m:r>
              <w:rPr>
                <w:rFonts w:ascii="Cambria Math" w:eastAsia="Calibri" w:hAnsi="Cambria Math" w:cs="Times New Roman"/>
                <w:lang w:val="en-US"/>
              </w:rPr>
              <m:t>1</m:t>
            </m:r>
          </m:sub>
          <m:sup>
            <m:r>
              <w:rPr>
                <w:rFonts w:ascii="Cambria Math" w:eastAsia="Calibri" w:hAnsi="Cambria Math" w:cs="Times New Roman"/>
                <w:lang w:val="en-US"/>
              </w:rPr>
              <m:t>S</m:t>
            </m:r>
          </m:sup>
        </m:sSubSup>
      </m:oMath>
      <w:r w:rsidRPr="00BF5B26">
        <w:rPr>
          <w:rFonts w:ascii="Times New Roman" w:eastAsia="Times New Roman" w:hAnsi="Times New Roman" w:cs="Times New Roman"/>
          <w:lang w:val="en-US"/>
        </w:rPr>
        <w:t xml:space="preserve"> is the mean of the simulated distribution on a given recommended holding period (RHP), and </w:t>
      </w:r>
      <m:oMath>
        <m:sSup>
          <m:sSupPr>
            <m:ctrlPr>
              <w:rPr>
                <w:rFonts w:ascii="Cambria Math" w:eastAsia="Calibri" w:hAnsi="Cambria Math" w:cs="Times New Roman"/>
                <w:i/>
                <w:lang w:val="it-IT"/>
              </w:rPr>
            </m:ctrlPr>
          </m:sSupPr>
          <m:e>
            <m:r>
              <w:rPr>
                <w:rFonts w:ascii="Cambria Math" w:eastAsia="Calibri" w:hAnsi="Cambria Math" w:cs="Times New Roman"/>
                <w:lang w:val="it-IT"/>
              </w:rPr>
              <m:t>E</m:t>
            </m:r>
          </m:e>
          <m:sup>
            <m:r>
              <w:rPr>
                <w:rFonts w:ascii="Cambria Math" w:eastAsia="Calibri" w:hAnsi="Cambria Math" w:cs="Times New Roman"/>
                <w:lang w:val="en-US"/>
              </w:rPr>
              <m:t>*</m:t>
            </m:r>
          </m:sup>
        </m:sSup>
        <m:d>
          <m:dPr>
            <m:begChr m:val="["/>
            <m:endChr m:val="]"/>
            <m:ctrlPr>
              <w:rPr>
                <w:rFonts w:ascii="Cambria Math" w:eastAsia="Calibri" w:hAnsi="Cambria Math" w:cs="Times New Roman"/>
                <w:i/>
                <w:lang w:val="it-IT"/>
              </w:rPr>
            </m:ctrlPr>
          </m:dPr>
          <m:e>
            <m:sSubSup>
              <m:sSubSupPr>
                <m:ctrlPr>
                  <w:rPr>
                    <w:rFonts w:ascii="Cambria Math" w:eastAsia="Calibri" w:hAnsi="Cambria Math" w:cs="Times New Roman"/>
                    <w:i/>
                    <w:lang w:val="it-IT"/>
                  </w:rPr>
                </m:ctrlPr>
              </m:sSubSupPr>
              <m:e>
                <m:r>
                  <w:rPr>
                    <w:rFonts w:ascii="Cambria Math" w:eastAsia="Calibri" w:hAnsi="Cambria Math" w:cs="Times New Roman"/>
                    <w:lang w:val="it-IT"/>
                  </w:rPr>
                  <m:t>r</m:t>
                </m:r>
              </m:e>
              <m:sub>
                <m:r>
                  <w:rPr>
                    <w:rFonts w:ascii="Cambria Math" w:eastAsia="Calibri" w:hAnsi="Cambria Math" w:cs="Times New Roman"/>
                    <w:lang w:val="it-IT"/>
                  </w:rPr>
                  <m:t>measured</m:t>
                </m:r>
              </m:sub>
              <m:sup/>
            </m:sSubSup>
          </m:e>
        </m:d>
      </m:oMath>
      <w:r w:rsidRPr="00BF5B26">
        <w:rPr>
          <w:rFonts w:ascii="Times New Roman" w:eastAsia="Times New Roman" w:hAnsi="Times New Roman" w:cs="Times New Roman"/>
          <w:lang w:val="en-US"/>
        </w:rPr>
        <w:t xml:space="preserve"> is the new simulated mean.</w:t>
      </w:r>
    </w:p>
    <w:p w:rsidR="00DC2EA3" w:rsidRDefault="00DC2EA3">
      <w:pPr>
        <w:rPr>
          <w:rFonts w:ascii="Times New Roman" w:hAnsi="Times New Roman" w:cs="Times New Roman"/>
          <w:lang w:val="en-US"/>
        </w:rPr>
      </w:pPr>
    </w:p>
    <w:p w:rsidR="00542361" w:rsidRDefault="007567DC">
      <w:pPr>
        <w:rPr>
          <w:i/>
        </w:rPr>
      </w:pPr>
      <w:r>
        <w:rPr>
          <w:i/>
        </w:rPr>
        <w:t>[…]</w:t>
      </w:r>
    </w:p>
    <w:p w:rsidR="004A374B" w:rsidRDefault="004A374B" w:rsidP="00542361">
      <w:pPr>
        <w:jc w:val="both"/>
        <w:rPr>
          <w:rFonts w:ascii="Times New Roman" w:hAnsi="Times New Roman" w:cs="Times New Roman"/>
          <w:lang w:val="en-US"/>
        </w:rPr>
      </w:pPr>
    </w:p>
    <w:p w:rsidR="00CF798B" w:rsidRPr="004A374B" w:rsidRDefault="00542361" w:rsidP="00542361">
      <w:pPr>
        <w:jc w:val="both"/>
        <w:rPr>
          <w:rFonts w:ascii="Times New Roman" w:hAnsi="Times New Roman" w:cs="Times New Roman"/>
          <w:lang w:val="en-US"/>
        </w:rPr>
      </w:pPr>
      <w:r w:rsidRPr="004A374B">
        <w:rPr>
          <w:rFonts w:ascii="Times New Roman" w:hAnsi="Times New Roman" w:cs="Times New Roman"/>
          <w:lang w:val="en-US"/>
        </w:rPr>
        <w:lastRenderedPageBreak/>
        <w:t xml:space="preserve">Please, note that </w:t>
      </w:r>
      <w:r w:rsidR="00CF798B" w:rsidRPr="004A374B">
        <w:rPr>
          <w:rFonts w:ascii="Times New Roman" w:hAnsi="Times New Roman" w:cs="Times New Roman"/>
          <w:lang w:val="en-US"/>
        </w:rPr>
        <w:t xml:space="preserve">the </w:t>
      </w:r>
      <w:r w:rsidRPr="004A374B">
        <w:rPr>
          <w:rFonts w:ascii="Times New Roman" w:hAnsi="Times New Roman" w:cs="Times New Roman"/>
          <w:lang w:val="en-US"/>
        </w:rPr>
        <w:t xml:space="preserve">subsequent paragraphs </w:t>
      </w:r>
      <w:r w:rsidR="00CF798B" w:rsidRPr="004A374B">
        <w:rPr>
          <w:rFonts w:ascii="Times New Roman" w:hAnsi="Times New Roman" w:cs="Times New Roman"/>
          <w:lang w:val="en-US"/>
        </w:rPr>
        <w:t>of A</w:t>
      </w:r>
      <w:r w:rsidR="004A374B">
        <w:rPr>
          <w:rFonts w:ascii="Times New Roman" w:hAnsi="Times New Roman" w:cs="Times New Roman"/>
          <w:lang w:val="en-US"/>
        </w:rPr>
        <w:t>nnex</w:t>
      </w:r>
      <w:r w:rsidR="00CF798B" w:rsidRPr="004A374B">
        <w:rPr>
          <w:rFonts w:ascii="Times New Roman" w:hAnsi="Times New Roman" w:cs="Times New Roman"/>
          <w:lang w:val="en-US"/>
        </w:rPr>
        <w:t xml:space="preserve"> IV </w:t>
      </w:r>
      <w:r w:rsidRPr="004A374B">
        <w:rPr>
          <w:rFonts w:ascii="Times New Roman" w:hAnsi="Times New Roman" w:cs="Times New Roman"/>
          <w:lang w:val="en-US"/>
        </w:rPr>
        <w:t>are to be renumbered accordingly</w:t>
      </w:r>
      <w:r w:rsidR="0054189E" w:rsidRPr="004A374B">
        <w:rPr>
          <w:rFonts w:ascii="Times New Roman" w:hAnsi="Times New Roman" w:cs="Times New Roman"/>
          <w:lang w:val="en-US"/>
        </w:rPr>
        <w:t xml:space="preserve">. </w:t>
      </w:r>
      <w:r w:rsidR="004B6283" w:rsidRPr="004A374B">
        <w:rPr>
          <w:rFonts w:ascii="Times New Roman" w:hAnsi="Times New Roman" w:cs="Times New Roman"/>
          <w:lang w:val="en-US"/>
        </w:rPr>
        <w:t>In addition</w:t>
      </w:r>
      <w:r w:rsidR="004A22A0" w:rsidRPr="004A374B">
        <w:rPr>
          <w:rFonts w:ascii="Times New Roman" w:hAnsi="Times New Roman" w:cs="Times New Roman"/>
          <w:lang w:val="en-US"/>
        </w:rPr>
        <w:t>,</w:t>
      </w:r>
      <w:r w:rsidR="004B6283" w:rsidRPr="004A374B">
        <w:rPr>
          <w:rFonts w:ascii="Times New Roman" w:hAnsi="Times New Roman" w:cs="Times New Roman"/>
          <w:lang w:val="en-US"/>
        </w:rPr>
        <w:t xml:space="preserve"> all cross-references in the Commission Delegated Regulation (in particular Annex IV) are to be adjusted so as to reflect also the amendments to the Annexes described above, where relevant. </w:t>
      </w:r>
      <w:r w:rsidR="004A374B">
        <w:rPr>
          <w:rFonts w:ascii="Times New Roman" w:hAnsi="Times New Roman" w:cs="Times New Roman"/>
          <w:lang w:val="en-US"/>
        </w:rPr>
        <w:t>Annex</w:t>
      </w:r>
      <w:r w:rsidR="00CF798B" w:rsidRPr="004A374B">
        <w:rPr>
          <w:rFonts w:ascii="Times New Roman" w:hAnsi="Times New Roman" w:cs="Times New Roman"/>
          <w:lang w:val="en-US"/>
        </w:rPr>
        <w:t xml:space="preserve"> V is to be properly amended.</w:t>
      </w:r>
    </w:p>
    <w:p w:rsidR="00A73310" w:rsidRDefault="00A73310" w:rsidP="00403ABC">
      <w:pPr>
        <w:tabs>
          <w:tab w:val="left" w:pos="9214"/>
        </w:tabs>
        <w:spacing w:after="240" w:line="240" w:lineRule="auto"/>
        <w:ind w:right="66"/>
        <w:jc w:val="both"/>
        <w:rPr>
          <w:rFonts w:ascii="Times New Roman" w:eastAsia="Calibri" w:hAnsi="Times New Roman" w:cs="Times New Roman"/>
          <w:b/>
          <w:i/>
          <w:iCs/>
          <w:lang w:val="en-US"/>
        </w:rPr>
      </w:pPr>
    </w:p>
    <w:p w:rsidR="00403ABC" w:rsidRPr="005976D3" w:rsidRDefault="00403ABC" w:rsidP="00403ABC">
      <w:pPr>
        <w:tabs>
          <w:tab w:val="left" w:pos="9214"/>
        </w:tabs>
        <w:spacing w:after="240" w:line="240" w:lineRule="auto"/>
        <w:ind w:right="66"/>
        <w:jc w:val="both"/>
        <w:rPr>
          <w:rFonts w:ascii="Times New Roman" w:eastAsia="Calibri" w:hAnsi="Times New Roman" w:cs="Times New Roman"/>
          <w:b/>
          <w:i/>
          <w:iCs/>
          <w:lang w:val="en-US"/>
        </w:rPr>
      </w:pPr>
      <w:r w:rsidRPr="005976D3">
        <w:rPr>
          <w:rFonts w:ascii="Times New Roman" w:eastAsia="Calibri" w:hAnsi="Times New Roman" w:cs="Times New Roman"/>
          <w:b/>
          <w:i/>
          <w:iCs/>
          <w:lang w:val="en-US"/>
        </w:rPr>
        <w:t>Calibration issue</w:t>
      </w:r>
    </w:p>
    <w:p w:rsidR="007E102E" w:rsidRDefault="007E102E" w:rsidP="00403ABC">
      <w:pPr>
        <w:tabs>
          <w:tab w:val="left" w:pos="9214"/>
        </w:tabs>
        <w:spacing w:after="0" w:line="240" w:lineRule="auto"/>
        <w:ind w:right="66"/>
        <w:jc w:val="both"/>
        <w:rPr>
          <w:rFonts w:ascii="Times New Roman" w:eastAsia="Calibri" w:hAnsi="Times New Roman" w:cs="Times New Roman"/>
          <w:lang w:val="en-US"/>
        </w:rPr>
      </w:pPr>
      <w:r w:rsidRPr="00403ABC">
        <w:rPr>
          <w:rFonts w:ascii="Times New Roman" w:eastAsia="Calibri" w:hAnsi="Times New Roman" w:cs="Times New Roman"/>
          <w:lang w:val="en-US"/>
        </w:rPr>
        <w:t xml:space="preserve">Taking into account the recommended holding period of the PRIIP and the frequency of price calculation, </w:t>
      </w:r>
      <w:r w:rsidR="00B64A6C" w:rsidRPr="00403ABC">
        <w:rPr>
          <w:rFonts w:ascii="Times New Roman" w:eastAsia="Calibri" w:hAnsi="Times New Roman" w:cs="Times New Roman"/>
          <w:lang w:val="en-US"/>
        </w:rPr>
        <w:t xml:space="preserve">we suggest considering </w:t>
      </w:r>
      <w:r w:rsidRPr="00403ABC">
        <w:rPr>
          <w:rFonts w:ascii="Times New Roman" w:eastAsia="Calibri" w:hAnsi="Times New Roman" w:cs="Times New Roman"/>
          <w:lang w:val="en-US"/>
        </w:rPr>
        <w:t xml:space="preserve">the </w:t>
      </w:r>
      <w:r w:rsidR="00B64A6C" w:rsidRPr="00403ABC">
        <w:rPr>
          <w:rFonts w:ascii="Times New Roman" w:eastAsia="Calibri" w:hAnsi="Times New Roman" w:cs="Times New Roman"/>
          <w:lang w:val="en-US"/>
        </w:rPr>
        <w:t xml:space="preserve">following </w:t>
      </w:r>
      <w:r w:rsidR="00496452" w:rsidRPr="00403ABC">
        <w:rPr>
          <w:rFonts w:ascii="Times New Roman" w:eastAsia="Calibri" w:hAnsi="Times New Roman" w:cs="Times New Roman"/>
          <w:lang w:val="en-US"/>
        </w:rPr>
        <w:t xml:space="preserve">hypothesis of </w:t>
      </w:r>
      <w:r w:rsidRPr="00403ABC">
        <w:rPr>
          <w:rFonts w:ascii="Times New Roman" w:eastAsia="Calibri" w:hAnsi="Times New Roman" w:cs="Times New Roman"/>
          <w:lang w:val="en-US"/>
        </w:rPr>
        <w:t xml:space="preserve">calibration of the parameters of the </w:t>
      </w:r>
      <w:r w:rsidR="005D4B4C" w:rsidRPr="00403ABC">
        <w:rPr>
          <w:rFonts w:ascii="Times New Roman" w:eastAsia="Calibri" w:hAnsi="Times New Roman" w:cs="Times New Roman"/>
          <w:lang w:val="en-US"/>
        </w:rPr>
        <w:t xml:space="preserve">proposed </w:t>
      </w:r>
      <w:r w:rsidRPr="00403ABC">
        <w:rPr>
          <w:rFonts w:ascii="Times New Roman" w:eastAsia="Calibri" w:hAnsi="Times New Roman" w:cs="Times New Roman"/>
          <w:lang w:val="en-US"/>
        </w:rPr>
        <w:t>model</w:t>
      </w:r>
      <w:r w:rsidR="00EC7E9C" w:rsidRPr="00403ABC">
        <w:rPr>
          <w:rFonts w:ascii="Times New Roman" w:eastAsia="Calibri" w:hAnsi="Times New Roman" w:cs="Times New Roman"/>
          <w:lang w:val="en-US"/>
        </w:rPr>
        <w:t xml:space="preserve"> for PRIIP</w:t>
      </w:r>
      <w:r w:rsidR="00403ABC" w:rsidRPr="00403ABC">
        <w:rPr>
          <w:rFonts w:ascii="Times New Roman" w:eastAsia="Calibri" w:hAnsi="Times New Roman" w:cs="Times New Roman"/>
          <w:lang w:val="en-US"/>
        </w:rPr>
        <w:t>s</w:t>
      </w:r>
      <w:r w:rsidR="00EC7E9C" w:rsidRPr="00403ABC">
        <w:rPr>
          <w:rFonts w:ascii="Times New Roman" w:eastAsia="Calibri" w:hAnsi="Times New Roman" w:cs="Times New Roman"/>
          <w:lang w:val="en-US"/>
        </w:rPr>
        <w:t xml:space="preserve"> with daily prices</w:t>
      </w:r>
      <w:r w:rsidRPr="00403ABC">
        <w:rPr>
          <w:rFonts w:ascii="Times New Roman" w:eastAsia="Calibri" w:hAnsi="Times New Roman" w:cs="Times New Roman"/>
          <w:lang w:val="en-US"/>
        </w:rPr>
        <w:t>:</w:t>
      </w:r>
    </w:p>
    <w:p w:rsidR="00403ABC" w:rsidRPr="00403ABC" w:rsidRDefault="00403ABC" w:rsidP="00403ABC">
      <w:pPr>
        <w:tabs>
          <w:tab w:val="left" w:pos="9214"/>
        </w:tabs>
        <w:spacing w:after="0" w:line="240" w:lineRule="auto"/>
        <w:ind w:right="66"/>
        <w:jc w:val="both"/>
        <w:rPr>
          <w:rFonts w:ascii="Times New Roman" w:eastAsia="Calibri" w:hAnsi="Times New Roman" w:cs="Times New Roman"/>
          <w:lang w:val="en-US"/>
        </w:rPr>
      </w:pPr>
    </w:p>
    <w:tbl>
      <w:tblPr>
        <w:tblW w:w="4520" w:type="dxa"/>
        <w:tblInd w:w="705" w:type="dxa"/>
        <w:tblCellMar>
          <w:left w:w="0" w:type="dxa"/>
          <w:right w:w="0" w:type="dxa"/>
        </w:tblCellMar>
        <w:tblLook w:val="04A0" w:firstRow="1" w:lastRow="0" w:firstColumn="1" w:lastColumn="0" w:noHBand="0" w:noVBand="1"/>
      </w:tblPr>
      <w:tblGrid>
        <w:gridCol w:w="1640"/>
        <w:gridCol w:w="960"/>
        <w:gridCol w:w="960"/>
        <w:gridCol w:w="960"/>
      </w:tblGrid>
      <w:tr w:rsidR="00B64A6C" w:rsidRPr="00403ABC" w:rsidTr="005976D3">
        <w:trPr>
          <w:trHeight w:val="300"/>
        </w:trPr>
        <w:tc>
          <w:tcPr>
            <w:tcW w:w="1640" w:type="dxa"/>
            <w:noWrap/>
            <w:tcMar>
              <w:top w:w="0" w:type="dxa"/>
              <w:left w:w="70" w:type="dxa"/>
              <w:bottom w:w="0" w:type="dxa"/>
              <w:right w:w="70" w:type="dxa"/>
            </w:tcMar>
            <w:vAlign w:val="bottom"/>
            <w:hideMark/>
          </w:tcPr>
          <w:p w:rsidR="00B64A6C" w:rsidRPr="00403ABC" w:rsidRDefault="00EB6FB5" w:rsidP="00403ABC">
            <w:pPr>
              <w:tabs>
                <w:tab w:val="left" w:pos="9214"/>
              </w:tabs>
              <w:spacing w:after="0" w:line="240" w:lineRule="auto"/>
              <w:ind w:right="66"/>
              <w:jc w:val="both"/>
              <w:rPr>
                <w:rFonts w:ascii="Times New Roman" w:eastAsia="Calibri" w:hAnsi="Times New Roman" w:cs="Times New Roman"/>
                <w:lang w:val="en-US"/>
              </w:rPr>
            </w:pPr>
            <w:r w:rsidRPr="00403ABC">
              <w:rPr>
                <w:rFonts w:ascii="Times New Roman" w:eastAsia="Calibri" w:hAnsi="Times New Roman" w:cs="Times New Roman"/>
                <w:lang w:val="en-US"/>
              </w:rPr>
              <w:t>RHP</w:t>
            </w:r>
          </w:p>
        </w:tc>
        <w:tc>
          <w:tcPr>
            <w:tcW w:w="960" w:type="dxa"/>
            <w:noWrap/>
            <w:tcMar>
              <w:top w:w="0" w:type="dxa"/>
              <w:left w:w="70" w:type="dxa"/>
              <w:bottom w:w="0" w:type="dxa"/>
              <w:right w:w="70" w:type="dxa"/>
            </w:tcMar>
            <w:vAlign w:val="bottom"/>
            <w:hideMark/>
          </w:tcPr>
          <w:p w:rsidR="00B64A6C" w:rsidRPr="00403ABC" w:rsidRDefault="00B64A6C" w:rsidP="00403ABC">
            <w:pPr>
              <w:tabs>
                <w:tab w:val="left" w:pos="9214"/>
              </w:tabs>
              <w:spacing w:after="0" w:line="240" w:lineRule="auto"/>
              <w:ind w:right="66"/>
              <w:jc w:val="both"/>
              <w:rPr>
                <w:rFonts w:ascii="Times New Roman" w:eastAsia="Calibri" w:hAnsi="Times New Roman" w:cs="Times New Roman"/>
                <w:lang w:val="en-US"/>
              </w:rPr>
            </w:pPr>
            <w:r w:rsidRPr="00403ABC">
              <w:rPr>
                <w:rFonts w:ascii="Times New Roman" w:eastAsia="Calibri" w:hAnsi="Times New Roman" w:cs="Times New Roman"/>
                <w:lang w:val="en-US"/>
              </w:rPr>
              <w:t>1Y-3Y</w:t>
            </w:r>
          </w:p>
        </w:tc>
        <w:tc>
          <w:tcPr>
            <w:tcW w:w="960" w:type="dxa"/>
            <w:noWrap/>
            <w:tcMar>
              <w:top w:w="0" w:type="dxa"/>
              <w:left w:w="70" w:type="dxa"/>
              <w:bottom w:w="0" w:type="dxa"/>
              <w:right w:w="70" w:type="dxa"/>
            </w:tcMar>
            <w:vAlign w:val="bottom"/>
            <w:hideMark/>
          </w:tcPr>
          <w:p w:rsidR="00B64A6C" w:rsidRPr="00403ABC" w:rsidRDefault="00B64A6C" w:rsidP="00403ABC">
            <w:pPr>
              <w:tabs>
                <w:tab w:val="left" w:pos="9214"/>
              </w:tabs>
              <w:spacing w:after="0" w:line="240" w:lineRule="auto"/>
              <w:ind w:right="66"/>
              <w:jc w:val="both"/>
              <w:rPr>
                <w:rFonts w:ascii="Times New Roman" w:eastAsia="Calibri" w:hAnsi="Times New Roman" w:cs="Times New Roman"/>
                <w:lang w:val="en-US"/>
              </w:rPr>
            </w:pPr>
            <w:r w:rsidRPr="00403ABC">
              <w:rPr>
                <w:rFonts w:ascii="Times New Roman" w:eastAsia="Calibri" w:hAnsi="Times New Roman" w:cs="Times New Roman"/>
                <w:lang w:val="en-US"/>
              </w:rPr>
              <w:t>3Y-5Y</w:t>
            </w:r>
          </w:p>
        </w:tc>
        <w:tc>
          <w:tcPr>
            <w:tcW w:w="960" w:type="dxa"/>
            <w:noWrap/>
            <w:tcMar>
              <w:top w:w="0" w:type="dxa"/>
              <w:left w:w="70" w:type="dxa"/>
              <w:bottom w:w="0" w:type="dxa"/>
              <w:right w:w="70" w:type="dxa"/>
            </w:tcMar>
            <w:vAlign w:val="bottom"/>
            <w:hideMark/>
          </w:tcPr>
          <w:p w:rsidR="00B64A6C" w:rsidRPr="00403ABC" w:rsidRDefault="00B64A6C" w:rsidP="00A611F2">
            <w:pPr>
              <w:tabs>
                <w:tab w:val="left" w:pos="9214"/>
              </w:tabs>
              <w:spacing w:after="0" w:line="240" w:lineRule="auto"/>
              <w:ind w:right="66"/>
              <w:jc w:val="both"/>
              <w:rPr>
                <w:rFonts w:ascii="Times New Roman" w:eastAsia="Calibri" w:hAnsi="Times New Roman" w:cs="Times New Roman"/>
                <w:lang w:val="en-US"/>
              </w:rPr>
            </w:pPr>
            <w:r w:rsidRPr="00403ABC">
              <w:rPr>
                <w:rFonts w:ascii="Times New Roman" w:eastAsia="Calibri" w:hAnsi="Times New Roman" w:cs="Times New Roman"/>
                <w:lang w:val="en-US"/>
              </w:rPr>
              <w:t>5Y</w:t>
            </w:r>
            <w:r w:rsidR="00A611F2">
              <w:rPr>
                <w:rFonts w:ascii="Times New Roman" w:eastAsia="Calibri" w:hAnsi="Times New Roman" w:cs="Times New Roman"/>
                <w:lang w:val="en-US"/>
              </w:rPr>
              <w:t xml:space="preserve"> or &gt;</w:t>
            </w:r>
          </w:p>
        </w:tc>
      </w:tr>
      <w:tr w:rsidR="00B64A6C" w:rsidRPr="00403ABC" w:rsidTr="005976D3">
        <w:trPr>
          <w:trHeight w:val="300"/>
        </w:trPr>
        <w:tc>
          <w:tcPr>
            <w:tcW w:w="1640" w:type="dxa"/>
            <w:noWrap/>
            <w:tcMar>
              <w:top w:w="0" w:type="dxa"/>
              <w:left w:w="70" w:type="dxa"/>
              <w:bottom w:w="0" w:type="dxa"/>
              <w:right w:w="70" w:type="dxa"/>
            </w:tcMar>
            <w:vAlign w:val="bottom"/>
            <w:hideMark/>
          </w:tcPr>
          <w:p w:rsidR="00B64A6C" w:rsidRPr="00403ABC" w:rsidRDefault="00EB6FB5" w:rsidP="00403ABC">
            <w:pPr>
              <w:tabs>
                <w:tab w:val="left" w:pos="9214"/>
              </w:tabs>
              <w:spacing w:after="0" w:line="240" w:lineRule="auto"/>
              <w:ind w:right="66"/>
              <w:jc w:val="both"/>
              <w:rPr>
                <w:rFonts w:ascii="Times New Roman" w:eastAsia="Calibri" w:hAnsi="Times New Roman" w:cs="Times New Roman"/>
                <w:lang w:val="en-US"/>
              </w:rPr>
            </w:pPr>
            <w:r w:rsidRPr="00403ABC">
              <w:rPr>
                <w:rFonts w:ascii="Times New Roman" w:eastAsia="Calibri" w:hAnsi="Times New Roman" w:cs="Times New Roman"/>
                <w:lang w:val="en-US"/>
              </w:rPr>
              <w:t>Window (da</w:t>
            </w:r>
            <w:r w:rsidR="00EC7E9C" w:rsidRPr="00403ABC">
              <w:rPr>
                <w:rFonts w:ascii="Times New Roman" w:eastAsia="Calibri" w:hAnsi="Times New Roman" w:cs="Times New Roman"/>
                <w:lang w:val="en-US"/>
              </w:rPr>
              <w:t>ys</w:t>
            </w:r>
            <w:r w:rsidR="00B64A6C" w:rsidRPr="00403ABC">
              <w:rPr>
                <w:rFonts w:ascii="Times New Roman" w:eastAsia="Calibri" w:hAnsi="Times New Roman" w:cs="Times New Roman"/>
                <w:lang w:val="en-US"/>
              </w:rPr>
              <w:t>)</w:t>
            </w:r>
          </w:p>
        </w:tc>
        <w:tc>
          <w:tcPr>
            <w:tcW w:w="960" w:type="dxa"/>
            <w:noWrap/>
            <w:tcMar>
              <w:top w:w="0" w:type="dxa"/>
              <w:left w:w="70" w:type="dxa"/>
              <w:bottom w:w="0" w:type="dxa"/>
              <w:right w:w="70" w:type="dxa"/>
            </w:tcMar>
            <w:vAlign w:val="bottom"/>
            <w:hideMark/>
          </w:tcPr>
          <w:p w:rsidR="00B64A6C" w:rsidRPr="00403ABC" w:rsidRDefault="00B64A6C" w:rsidP="00403ABC">
            <w:pPr>
              <w:tabs>
                <w:tab w:val="left" w:pos="9214"/>
              </w:tabs>
              <w:spacing w:after="0" w:line="240" w:lineRule="auto"/>
              <w:ind w:right="66"/>
              <w:jc w:val="both"/>
              <w:rPr>
                <w:rFonts w:ascii="Times New Roman" w:eastAsia="Calibri" w:hAnsi="Times New Roman" w:cs="Times New Roman"/>
                <w:lang w:val="en-US"/>
              </w:rPr>
            </w:pPr>
            <w:r w:rsidRPr="00403ABC">
              <w:rPr>
                <w:rFonts w:ascii="Times New Roman" w:eastAsia="Calibri" w:hAnsi="Times New Roman" w:cs="Times New Roman"/>
                <w:lang w:val="en-US"/>
              </w:rPr>
              <w:t>21</w:t>
            </w:r>
          </w:p>
        </w:tc>
        <w:tc>
          <w:tcPr>
            <w:tcW w:w="960" w:type="dxa"/>
            <w:noWrap/>
            <w:tcMar>
              <w:top w:w="0" w:type="dxa"/>
              <w:left w:w="70" w:type="dxa"/>
              <w:bottom w:w="0" w:type="dxa"/>
              <w:right w:w="70" w:type="dxa"/>
            </w:tcMar>
            <w:vAlign w:val="bottom"/>
            <w:hideMark/>
          </w:tcPr>
          <w:p w:rsidR="00B64A6C" w:rsidRPr="00403ABC" w:rsidRDefault="00DA5499" w:rsidP="00DA5499">
            <w:pPr>
              <w:tabs>
                <w:tab w:val="left" w:pos="9214"/>
              </w:tabs>
              <w:spacing w:after="0" w:line="240" w:lineRule="auto"/>
              <w:ind w:right="66"/>
              <w:jc w:val="both"/>
              <w:rPr>
                <w:rFonts w:ascii="Times New Roman" w:eastAsia="Calibri" w:hAnsi="Times New Roman" w:cs="Times New Roman"/>
                <w:lang w:val="en-US"/>
              </w:rPr>
            </w:pPr>
            <w:r>
              <w:rPr>
                <w:rFonts w:ascii="Times New Roman" w:eastAsia="Calibri" w:hAnsi="Times New Roman" w:cs="Times New Roman"/>
                <w:lang w:val="en-US"/>
              </w:rPr>
              <w:t>21</w:t>
            </w:r>
          </w:p>
        </w:tc>
        <w:tc>
          <w:tcPr>
            <w:tcW w:w="960" w:type="dxa"/>
            <w:noWrap/>
            <w:tcMar>
              <w:top w:w="0" w:type="dxa"/>
              <w:left w:w="70" w:type="dxa"/>
              <w:bottom w:w="0" w:type="dxa"/>
              <w:right w:w="70" w:type="dxa"/>
            </w:tcMar>
            <w:vAlign w:val="bottom"/>
            <w:hideMark/>
          </w:tcPr>
          <w:p w:rsidR="00B64A6C" w:rsidRPr="00403ABC" w:rsidRDefault="00DA5499" w:rsidP="00DA5499">
            <w:pPr>
              <w:tabs>
                <w:tab w:val="left" w:pos="9214"/>
              </w:tabs>
              <w:spacing w:after="0" w:line="240" w:lineRule="auto"/>
              <w:ind w:right="66"/>
              <w:jc w:val="both"/>
              <w:rPr>
                <w:rFonts w:ascii="Times New Roman" w:eastAsia="Calibri" w:hAnsi="Times New Roman" w:cs="Times New Roman"/>
                <w:lang w:val="en-US"/>
              </w:rPr>
            </w:pPr>
            <w:r>
              <w:rPr>
                <w:rFonts w:ascii="Times New Roman" w:eastAsia="Calibri" w:hAnsi="Times New Roman" w:cs="Times New Roman"/>
                <w:lang w:val="en-US"/>
              </w:rPr>
              <w:t>21</w:t>
            </w:r>
          </w:p>
        </w:tc>
      </w:tr>
      <w:tr w:rsidR="00B64A6C" w:rsidRPr="00403ABC" w:rsidTr="005976D3">
        <w:trPr>
          <w:trHeight w:val="300"/>
        </w:trPr>
        <w:tc>
          <w:tcPr>
            <w:tcW w:w="1640" w:type="dxa"/>
            <w:noWrap/>
            <w:tcMar>
              <w:top w:w="0" w:type="dxa"/>
              <w:left w:w="70" w:type="dxa"/>
              <w:bottom w:w="0" w:type="dxa"/>
              <w:right w:w="70" w:type="dxa"/>
            </w:tcMar>
            <w:vAlign w:val="bottom"/>
            <w:hideMark/>
          </w:tcPr>
          <w:p w:rsidR="00B64A6C" w:rsidRPr="00403ABC" w:rsidRDefault="00B64A6C" w:rsidP="00403ABC">
            <w:pPr>
              <w:tabs>
                <w:tab w:val="left" w:pos="9214"/>
              </w:tabs>
              <w:spacing w:after="0" w:line="240" w:lineRule="auto"/>
              <w:ind w:right="66"/>
              <w:jc w:val="both"/>
              <w:rPr>
                <w:rFonts w:ascii="Times New Roman" w:eastAsia="Calibri" w:hAnsi="Times New Roman" w:cs="Times New Roman"/>
                <w:lang w:val="en-US"/>
              </w:rPr>
            </w:pPr>
            <w:r w:rsidRPr="00403ABC">
              <w:rPr>
                <w:rFonts w:ascii="Times New Roman" w:eastAsia="Calibri" w:hAnsi="Times New Roman" w:cs="Times New Roman"/>
                <w:lang w:val="en-US"/>
              </w:rPr>
              <w:t>Percentile Volatility</w:t>
            </w:r>
          </w:p>
        </w:tc>
        <w:tc>
          <w:tcPr>
            <w:tcW w:w="960" w:type="dxa"/>
            <w:noWrap/>
            <w:tcMar>
              <w:top w:w="0" w:type="dxa"/>
              <w:left w:w="70" w:type="dxa"/>
              <w:bottom w:w="0" w:type="dxa"/>
              <w:right w:w="70" w:type="dxa"/>
            </w:tcMar>
            <w:vAlign w:val="bottom"/>
            <w:hideMark/>
          </w:tcPr>
          <w:p w:rsidR="00B64A6C" w:rsidRPr="00403ABC" w:rsidRDefault="00B64A6C" w:rsidP="00403ABC">
            <w:pPr>
              <w:tabs>
                <w:tab w:val="left" w:pos="9214"/>
              </w:tabs>
              <w:spacing w:after="0" w:line="240" w:lineRule="auto"/>
              <w:ind w:right="66"/>
              <w:jc w:val="both"/>
              <w:rPr>
                <w:rFonts w:ascii="Times New Roman" w:eastAsia="Calibri" w:hAnsi="Times New Roman" w:cs="Times New Roman"/>
                <w:lang w:val="en-US"/>
              </w:rPr>
            </w:pPr>
            <w:r w:rsidRPr="00403ABC">
              <w:rPr>
                <w:rFonts w:ascii="Times New Roman" w:eastAsia="Calibri" w:hAnsi="Times New Roman" w:cs="Times New Roman"/>
                <w:lang w:val="en-US"/>
              </w:rPr>
              <w:t>10%</w:t>
            </w:r>
          </w:p>
        </w:tc>
        <w:tc>
          <w:tcPr>
            <w:tcW w:w="960" w:type="dxa"/>
            <w:noWrap/>
            <w:tcMar>
              <w:top w:w="0" w:type="dxa"/>
              <w:left w:w="70" w:type="dxa"/>
              <w:bottom w:w="0" w:type="dxa"/>
              <w:right w:w="70" w:type="dxa"/>
            </w:tcMar>
            <w:vAlign w:val="bottom"/>
            <w:hideMark/>
          </w:tcPr>
          <w:p w:rsidR="00B64A6C" w:rsidRPr="00403ABC" w:rsidRDefault="00DA5499" w:rsidP="00403ABC">
            <w:pPr>
              <w:tabs>
                <w:tab w:val="left" w:pos="9214"/>
              </w:tabs>
              <w:spacing w:after="0" w:line="240" w:lineRule="auto"/>
              <w:ind w:right="66"/>
              <w:jc w:val="both"/>
              <w:rPr>
                <w:rFonts w:ascii="Times New Roman" w:eastAsia="Calibri" w:hAnsi="Times New Roman" w:cs="Times New Roman"/>
                <w:lang w:val="en-US"/>
              </w:rPr>
            </w:pPr>
            <w:r>
              <w:rPr>
                <w:rFonts w:ascii="Times New Roman" w:eastAsia="Calibri" w:hAnsi="Times New Roman" w:cs="Times New Roman"/>
                <w:lang w:val="en-US"/>
              </w:rPr>
              <w:t>1</w:t>
            </w:r>
            <w:r w:rsidR="00B64A6C" w:rsidRPr="00403ABC">
              <w:rPr>
                <w:rFonts w:ascii="Times New Roman" w:eastAsia="Calibri" w:hAnsi="Times New Roman" w:cs="Times New Roman"/>
                <w:lang w:val="en-US"/>
              </w:rPr>
              <w:t>0%</w:t>
            </w:r>
          </w:p>
        </w:tc>
        <w:tc>
          <w:tcPr>
            <w:tcW w:w="960" w:type="dxa"/>
            <w:noWrap/>
            <w:tcMar>
              <w:top w:w="0" w:type="dxa"/>
              <w:left w:w="70" w:type="dxa"/>
              <w:bottom w:w="0" w:type="dxa"/>
              <w:right w:w="70" w:type="dxa"/>
            </w:tcMar>
            <w:vAlign w:val="bottom"/>
            <w:hideMark/>
          </w:tcPr>
          <w:p w:rsidR="00B64A6C" w:rsidRPr="00403ABC" w:rsidRDefault="00DA5499" w:rsidP="00403ABC">
            <w:pPr>
              <w:tabs>
                <w:tab w:val="left" w:pos="9214"/>
              </w:tabs>
              <w:spacing w:after="0" w:line="240" w:lineRule="auto"/>
              <w:ind w:right="66"/>
              <w:jc w:val="both"/>
              <w:rPr>
                <w:rFonts w:ascii="Times New Roman" w:eastAsia="Calibri" w:hAnsi="Times New Roman" w:cs="Times New Roman"/>
                <w:lang w:val="en-US"/>
              </w:rPr>
            </w:pPr>
            <w:r>
              <w:rPr>
                <w:rFonts w:ascii="Times New Roman" w:eastAsia="Calibri" w:hAnsi="Times New Roman" w:cs="Times New Roman"/>
                <w:lang w:val="en-US"/>
              </w:rPr>
              <w:t>1</w:t>
            </w:r>
            <w:r w:rsidR="00B64A6C" w:rsidRPr="00403ABC">
              <w:rPr>
                <w:rFonts w:ascii="Times New Roman" w:eastAsia="Calibri" w:hAnsi="Times New Roman" w:cs="Times New Roman"/>
                <w:lang w:val="en-US"/>
              </w:rPr>
              <w:t>0%</w:t>
            </w:r>
          </w:p>
        </w:tc>
      </w:tr>
      <w:tr w:rsidR="00B64A6C" w:rsidRPr="00403ABC" w:rsidTr="005976D3">
        <w:trPr>
          <w:trHeight w:val="300"/>
        </w:trPr>
        <w:tc>
          <w:tcPr>
            <w:tcW w:w="1640" w:type="dxa"/>
            <w:noWrap/>
            <w:tcMar>
              <w:top w:w="0" w:type="dxa"/>
              <w:left w:w="70" w:type="dxa"/>
              <w:bottom w:w="0" w:type="dxa"/>
              <w:right w:w="70" w:type="dxa"/>
            </w:tcMar>
            <w:vAlign w:val="bottom"/>
            <w:hideMark/>
          </w:tcPr>
          <w:p w:rsidR="00B64A6C" w:rsidRPr="00403ABC" w:rsidRDefault="00B64A6C" w:rsidP="00403ABC">
            <w:pPr>
              <w:tabs>
                <w:tab w:val="left" w:pos="9214"/>
              </w:tabs>
              <w:spacing w:after="0" w:line="240" w:lineRule="auto"/>
              <w:ind w:right="66"/>
              <w:jc w:val="both"/>
              <w:rPr>
                <w:rFonts w:ascii="Times New Roman" w:eastAsia="Calibri" w:hAnsi="Times New Roman" w:cs="Times New Roman"/>
                <w:lang w:val="en-US"/>
              </w:rPr>
            </w:pPr>
            <w:r w:rsidRPr="00403ABC">
              <w:rPr>
                <w:rFonts w:ascii="Times New Roman" w:eastAsia="Calibri" w:hAnsi="Times New Roman" w:cs="Times New Roman"/>
                <w:lang w:val="en-US"/>
              </w:rPr>
              <w:t>Percentile Scenario</w:t>
            </w:r>
          </w:p>
        </w:tc>
        <w:tc>
          <w:tcPr>
            <w:tcW w:w="960" w:type="dxa"/>
            <w:noWrap/>
            <w:tcMar>
              <w:top w:w="0" w:type="dxa"/>
              <w:left w:w="70" w:type="dxa"/>
              <w:bottom w:w="0" w:type="dxa"/>
              <w:right w:w="70" w:type="dxa"/>
            </w:tcMar>
            <w:vAlign w:val="bottom"/>
            <w:hideMark/>
          </w:tcPr>
          <w:p w:rsidR="00B64A6C" w:rsidRPr="00403ABC" w:rsidRDefault="00B64A6C" w:rsidP="00403ABC">
            <w:pPr>
              <w:tabs>
                <w:tab w:val="left" w:pos="9214"/>
              </w:tabs>
              <w:spacing w:after="0" w:line="240" w:lineRule="auto"/>
              <w:ind w:right="66"/>
              <w:jc w:val="both"/>
              <w:rPr>
                <w:rFonts w:ascii="Times New Roman" w:eastAsia="Calibri" w:hAnsi="Times New Roman" w:cs="Times New Roman"/>
                <w:lang w:val="en-US"/>
              </w:rPr>
            </w:pPr>
            <w:r w:rsidRPr="00403ABC">
              <w:rPr>
                <w:rFonts w:ascii="Times New Roman" w:eastAsia="Calibri" w:hAnsi="Times New Roman" w:cs="Times New Roman"/>
                <w:lang w:val="en-US"/>
              </w:rPr>
              <w:t>1%</w:t>
            </w:r>
          </w:p>
        </w:tc>
        <w:tc>
          <w:tcPr>
            <w:tcW w:w="960" w:type="dxa"/>
            <w:noWrap/>
            <w:tcMar>
              <w:top w:w="0" w:type="dxa"/>
              <w:left w:w="70" w:type="dxa"/>
              <w:bottom w:w="0" w:type="dxa"/>
              <w:right w:w="70" w:type="dxa"/>
            </w:tcMar>
            <w:vAlign w:val="bottom"/>
            <w:hideMark/>
          </w:tcPr>
          <w:p w:rsidR="00B64A6C" w:rsidRPr="00403ABC" w:rsidRDefault="00EC7E9C" w:rsidP="00403ABC">
            <w:pPr>
              <w:tabs>
                <w:tab w:val="left" w:pos="9214"/>
              </w:tabs>
              <w:spacing w:after="0" w:line="240" w:lineRule="auto"/>
              <w:ind w:right="66"/>
              <w:jc w:val="both"/>
              <w:rPr>
                <w:rFonts w:ascii="Times New Roman" w:eastAsia="Calibri" w:hAnsi="Times New Roman" w:cs="Times New Roman"/>
                <w:lang w:val="en-US"/>
              </w:rPr>
            </w:pPr>
            <w:r w:rsidRPr="00403ABC">
              <w:rPr>
                <w:rFonts w:ascii="Times New Roman" w:eastAsia="Calibri" w:hAnsi="Times New Roman" w:cs="Times New Roman"/>
                <w:lang w:val="en-US"/>
              </w:rPr>
              <w:t>5</w:t>
            </w:r>
            <w:r w:rsidR="00B64A6C" w:rsidRPr="00403ABC">
              <w:rPr>
                <w:rFonts w:ascii="Times New Roman" w:eastAsia="Calibri" w:hAnsi="Times New Roman" w:cs="Times New Roman"/>
                <w:lang w:val="en-US"/>
              </w:rPr>
              <w:t>%</w:t>
            </w:r>
          </w:p>
        </w:tc>
        <w:tc>
          <w:tcPr>
            <w:tcW w:w="960" w:type="dxa"/>
            <w:noWrap/>
            <w:tcMar>
              <w:top w:w="0" w:type="dxa"/>
              <w:left w:w="70" w:type="dxa"/>
              <w:bottom w:w="0" w:type="dxa"/>
              <w:right w:w="70" w:type="dxa"/>
            </w:tcMar>
            <w:vAlign w:val="bottom"/>
            <w:hideMark/>
          </w:tcPr>
          <w:p w:rsidR="00B64A6C" w:rsidRPr="00403ABC" w:rsidRDefault="00DA5499" w:rsidP="00403ABC">
            <w:pPr>
              <w:tabs>
                <w:tab w:val="left" w:pos="9214"/>
              </w:tabs>
              <w:spacing w:after="0" w:line="240" w:lineRule="auto"/>
              <w:ind w:right="66"/>
              <w:jc w:val="both"/>
              <w:rPr>
                <w:rFonts w:ascii="Times New Roman" w:eastAsia="Calibri" w:hAnsi="Times New Roman" w:cs="Times New Roman"/>
                <w:lang w:val="en-US"/>
              </w:rPr>
            </w:pPr>
            <w:r>
              <w:rPr>
                <w:rFonts w:ascii="Times New Roman" w:eastAsia="Calibri" w:hAnsi="Times New Roman" w:cs="Times New Roman"/>
                <w:lang w:val="en-US"/>
              </w:rPr>
              <w:t>5</w:t>
            </w:r>
            <w:r w:rsidR="00B64A6C" w:rsidRPr="00403ABC">
              <w:rPr>
                <w:rFonts w:ascii="Times New Roman" w:eastAsia="Calibri" w:hAnsi="Times New Roman" w:cs="Times New Roman"/>
                <w:lang w:val="en-US"/>
              </w:rPr>
              <w:t>%</w:t>
            </w:r>
          </w:p>
        </w:tc>
      </w:tr>
    </w:tbl>
    <w:p w:rsidR="005976D3" w:rsidRDefault="005976D3" w:rsidP="00EB6FB5">
      <w:pPr>
        <w:jc w:val="both"/>
        <w:rPr>
          <w:rFonts w:ascii="Times New Roman" w:eastAsia="Calibri" w:hAnsi="Times New Roman" w:cs="Times New Roman"/>
          <w:lang w:val="en-US"/>
        </w:rPr>
      </w:pPr>
    </w:p>
    <w:p w:rsidR="00403ABC" w:rsidRDefault="00403ABC" w:rsidP="00EB6FB5">
      <w:pPr>
        <w:jc w:val="both"/>
        <w:rPr>
          <w:rFonts w:ascii="Times New Roman" w:eastAsia="Calibri" w:hAnsi="Times New Roman" w:cs="Times New Roman"/>
          <w:lang w:val="en-US"/>
        </w:rPr>
      </w:pPr>
      <w:r w:rsidRPr="00403ABC">
        <w:rPr>
          <w:rFonts w:ascii="Times New Roman" w:eastAsia="Calibri" w:hAnsi="Times New Roman" w:cs="Times New Roman"/>
          <w:lang w:val="en-US"/>
        </w:rPr>
        <w:t xml:space="preserve">Should the ESAs be </w:t>
      </w:r>
      <w:r w:rsidR="002A39B1" w:rsidRPr="00403ABC">
        <w:rPr>
          <w:rFonts w:ascii="Times New Roman" w:eastAsia="Calibri" w:hAnsi="Times New Roman" w:cs="Times New Roman"/>
          <w:lang w:val="en-US"/>
        </w:rPr>
        <w:t xml:space="preserve">of the opinion that </w:t>
      </w:r>
      <w:r w:rsidR="00EC7E9C" w:rsidRPr="00403ABC">
        <w:rPr>
          <w:rFonts w:ascii="Times New Roman" w:eastAsia="Calibri" w:hAnsi="Times New Roman" w:cs="Times New Roman"/>
          <w:lang w:val="en-US"/>
        </w:rPr>
        <w:t xml:space="preserve">such calibrations </w:t>
      </w:r>
      <w:r w:rsidR="002A39B1" w:rsidRPr="00403ABC">
        <w:rPr>
          <w:rFonts w:ascii="Times New Roman" w:eastAsia="Calibri" w:hAnsi="Times New Roman" w:cs="Times New Roman"/>
          <w:lang w:val="en-US"/>
        </w:rPr>
        <w:t xml:space="preserve">are not entirely appropriate, </w:t>
      </w:r>
      <w:r w:rsidRPr="00403ABC">
        <w:rPr>
          <w:rFonts w:ascii="Times New Roman" w:eastAsia="Calibri" w:hAnsi="Times New Roman" w:cs="Times New Roman"/>
          <w:lang w:val="en-US"/>
        </w:rPr>
        <w:t xml:space="preserve">they are invited to provide for </w:t>
      </w:r>
      <w:r w:rsidR="0079007E" w:rsidRPr="00403ABC">
        <w:rPr>
          <w:rFonts w:ascii="Times New Roman" w:eastAsia="Calibri" w:hAnsi="Times New Roman" w:cs="Times New Roman"/>
          <w:lang w:val="en-US"/>
        </w:rPr>
        <w:t xml:space="preserve">adjustments </w:t>
      </w:r>
      <w:r w:rsidR="00EC7E9C" w:rsidRPr="004A22A0">
        <w:rPr>
          <w:rFonts w:ascii="Times New Roman" w:eastAsia="Calibri" w:hAnsi="Times New Roman" w:cs="Times New Roman"/>
          <w:lang w:val="en-US"/>
        </w:rPr>
        <w:t xml:space="preserve">and </w:t>
      </w:r>
      <w:r w:rsidR="005B3B34" w:rsidRPr="004A22A0">
        <w:rPr>
          <w:rFonts w:ascii="Times New Roman" w:eastAsia="Calibri" w:hAnsi="Times New Roman" w:cs="Times New Roman"/>
          <w:lang w:val="en-US"/>
        </w:rPr>
        <w:t xml:space="preserve">provide </w:t>
      </w:r>
      <w:r w:rsidRPr="004A22A0">
        <w:rPr>
          <w:rFonts w:ascii="Times New Roman" w:eastAsia="Calibri" w:hAnsi="Times New Roman" w:cs="Times New Roman"/>
          <w:lang w:val="en-US"/>
        </w:rPr>
        <w:t>calculations for PRIIPs with weekly and monthly prices available.</w:t>
      </w:r>
    </w:p>
    <w:p w:rsidR="00730A00" w:rsidRDefault="00730A00">
      <w:r>
        <w:br w:type="page"/>
      </w:r>
    </w:p>
    <w:p w:rsidR="00CE03AC" w:rsidRDefault="00CE03AC" w:rsidP="00CE03AC">
      <w:pPr>
        <w:autoSpaceDE w:val="0"/>
        <w:autoSpaceDN w:val="0"/>
        <w:adjustRightInd w:val="0"/>
        <w:spacing w:before="120" w:after="120"/>
        <w:ind w:left="480" w:right="480"/>
        <w:jc w:val="center"/>
        <w:rPr>
          <w:i/>
          <w:szCs w:val="24"/>
          <w:lang w:eastAsia="en-GB"/>
        </w:rPr>
      </w:pPr>
      <w:r>
        <w:rPr>
          <w:i/>
          <w:szCs w:val="24"/>
          <w:lang w:eastAsia="en-GB"/>
        </w:rPr>
        <w:lastRenderedPageBreak/>
        <w:t xml:space="preserve">Amendments to the </w:t>
      </w:r>
      <w:r w:rsidRPr="003B20CE">
        <w:rPr>
          <w:i/>
          <w:szCs w:val="24"/>
          <w:lang w:eastAsia="en-GB"/>
        </w:rPr>
        <w:t>Commission Delegated Regulation of 30.06.2016</w:t>
      </w:r>
    </w:p>
    <w:p w:rsidR="00403ABC" w:rsidRPr="00403ABC" w:rsidRDefault="00CE03AC" w:rsidP="00CE03AC">
      <w:pPr>
        <w:autoSpaceDE w:val="0"/>
        <w:autoSpaceDN w:val="0"/>
        <w:adjustRightInd w:val="0"/>
        <w:spacing w:before="120" w:after="120"/>
        <w:ind w:left="480" w:right="480"/>
        <w:jc w:val="center"/>
        <w:rPr>
          <w:rFonts w:ascii="Times New Roman" w:eastAsia="Calibri" w:hAnsi="Times New Roman" w:cs="Times New Roman"/>
          <w:lang w:val="en-US"/>
        </w:rPr>
      </w:pPr>
      <w:r>
        <w:rPr>
          <w:i/>
          <w:szCs w:val="24"/>
          <w:lang w:eastAsia="en-GB"/>
        </w:rPr>
        <w:t>New provisions on c</w:t>
      </w:r>
      <w:r w:rsidR="00403ABC" w:rsidRPr="00CE03AC">
        <w:rPr>
          <w:i/>
          <w:szCs w:val="24"/>
          <w:lang w:eastAsia="en-GB"/>
        </w:rPr>
        <w:t>omprehension alert</w:t>
      </w:r>
    </w:p>
    <w:p w:rsidR="007E2EE1" w:rsidRDefault="00403ABC" w:rsidP="00403ABC">
      <w:pPr>
        <w:jc w:val="both"/>
        <w:rPr>
          <w:rFonts w:ascii="Times New Roman" w:eastAsia="Calibri" w:hAnsi="Times New Roman" w:cs="Times New Roman"/>
          <w:lang w:val="en-US"/>
        </w:rPr>
      </w:pPr>
      <w:r w:rsidRPr="00403ABC">
        <w:rPr>
          <w:rFonts w:ascii="Times New Roman" w:eastAsia="Calibri" w:hAnsi="Times New Roman" w:cs="Times New Roman"/>
          <w:lang w:val="en-US"/>
        </w:rPr>
        <w:t xml:space="preserve">In developing the criteria for the inclusion of the comprehension alert in KID, the ESAs should ensure that </w:t>
      </w:r>
      <w:r w:rsidR="007E2EE1">
        <w:rPr>
          <w:rFonts w:ascii="Times New Roman" w:eastAsia="Calibri" w:hAnsi="Times New Roman" w:cs="Times New Roman"/>
          <w:lang w:val="en-US"/>
        </w:rPr>
        <w:t xml:space="preserve">all of the following factors are </w:t>
      </w:r>
      <w:r w:rsidR="007E2EE1" w:rsidRPr="00403ABC">
        <w:rPr>
          <w:rFonts w:ascii="Times New Roman" w:eastAsia="Calibri" w:hAnsi="Times New Roman" w:cs="Times New Roman"/>
          <w:lang w:val="en-US"/>
        </w:rPr>
        <w:t>fully taken into account</w:t>
      </w:r>
      <w:r w:rsidR="007E2EE1">
        <w:rPr>
          <w:rFonts w:ascii="Times New Roman" w:eastAsia="Calibri" w:hAnsi="Times New Roman" w:cs="Times New Roman"/>
          <w:lang w:val="en-US"/>
        </w:rPr>
        <w:t>:</w:t>
      </w:r>
    </w:p>
    <w:p w:rsidR="007E2EE1" w:rsidRDefault="007E2EE1" w:rsidP="00403ABC">
      <w:pPr>
        <w:jc w:val="both"/>
        <w:rPr>
          <w:rFonts w:ascii="Times New Roman" w:eastAsia="Calibri" w:hAnsi="Times New Roman" w:cs="Times New Roman"/>
          <w:lang w:val="en-US"/>
        </w:rPr>
      </w:pPr>
      <w:r>
        <w:rPr>
          <w:rFonts w:ascii="Times New Roman" w:eastAsia="Calibri" w:hAnsi="Times New Roman" w:cs="Times New Roman"/>
          <w:lang w:val="en-US"/>
        </w:rPr>
        <w:t xml:space="preserve">(a) </w:t>
      </w:r>
      <w:r w:rsidR="00403ABC" w:rsidRPr="00403ABC">
        <w:rPr>
          <w:rFonts w:ascii="Times New Roman" w:eastAsia="Calibri" w:hAnsi="Times New Roman" w:cs="Times New Roman"/>
          <w:lang w:val="en-US"/>
        </w:rPr>
        <w:t xml:space="preserve">the </w:t>
      </w:r>
      <w:r>
        <w:rPr>
          <w:rFonts w:ascii="Times New Roman" w:eastAsia="Calibri" w:hAnsi="Times New Roman" w:cs="Times New Roman"/>
          <w:lang w:val="en-US"/>
        </w:rPr>
        <w:t>likelihood of</w:t>
      </w:r>
      <w:r w:rsidR="00403ABC" w:rsidRPr="00403ABC">
        <w:rPr>
          <w:rFonts w:ascii="Times New Roman" w:eastAsia="Calibri" w:hAnsi="Times New Roman" w:cs="Times New Roman"/>
          <w:lang w:val="en-US"/>
        </w:rPr>
        <w:t xml:space="preserve"> retail investor</w:t>
      </w:r>
      <w:r>
        <w:rPr>
          <w:rFonts w:ascii="Times New Roman" w:eastAsia="Calibri" w:hAnsi="Times New Roman" w:cs="Times New Roman"/>
          <w:lang w:val="en-US"/>
        </w:rPr>
        <w:t>s</w:t>
      </w:r>
      <w:r w:rsidR="00403ABC" w:rsidRPr="00403ABC">
        <w:rPr>
          <w:rFonts w:ascii="Times New Roman" w:eastAsia="Calibri" w:hAnsi="Times New Roman" w:cs="Times New Roman"/>
          <w:lang w:val="en-US"/>
        </w:rPr>
        <w:t xml:space="preserve"> not understand</w:t>
      </w:r>
      <w:r>
        <w:rPr>
          <w:rFonts w:ascii="Times New Roman" w:eastAsia="Calibri" w:hAnsi="Times New Roman" w:cs="Times New Roman"/>
          <w:lang w:val="en-US"/>
        </w:rPr>
        <w:t>ing</w:t>
      </w:r>
      <w:r w:rsidR="00403ABC" w:rsidRPr="00403ABC">
        <w:rPr>
          <w:rFonts w:ascii="Times New Roman" w:eastAsia="Calibri" w:hAnsi="Times New Roman" w:cs="Times New Roman"/>
          <w:lang w:val="en-US"/>
        </w:rPr>
        <w:t xml:space="preserve"> the risks incurred </w:t>
      </w:r>
      <w:r>
        <w:rPr>
          <w:rFonts w:ascii="Times New Roman" w:eastAsia="Calibri" w:hAnsi="Times New Roman" w:cs="Times New Roman"/>
          <w:lang w:val="en-US"/>
        </w:rPr>
        <w:t>by acquiring the PRIIP</w:t>
      </w:r>
      <w:r w:rsidR="003A6B36">
        <w:rPr>
          <w:rFonts w:ascii="Times New Roman" w:eastAsia="Calibri" w:hAnsi="Times New Roman" w:cs="Times New Roman"/>
          <w:lang w:val="en-US"/>
        </w:rPr>
        <w:t>;</w:t>
      </w:r>
    </w:p>
    <w:p w:rsidR="00403ABC" w:rsidRDefault="00403ABC" w:rsidP="00403ABC">
      <w:pPr>
        <w:jc w:val="both"/>
        <w:rPr>
          <w:rFonts w:ascii="Times New Roman" w:eastAsia="Calibri" w:hAnsi="Times New Roman" w:cs="Times New Roman"/>
          <w:lang w:val="en-US"/>
        </w:rPr>
      </w:pPr>
      <w:r w:rsidRPr="00403ABC">
        <w:rPr>
          <w:rFonts w:ascii="Times New Roman" w:eastAsia="Calibri" w:hAnsi="Times New Roman" w:cs="Times New Roman"/>
          <w:lang w:val="en-US"/>
        </w:rPr>
        <w:t>(</w:t>
      </w:r>
      <w:r w:rsidR="007E2EE1">
        <w:rPr>
          <w:rFonts w:ascii="Times New Roman" w:eastAsia="Calibri" w:hAnsi="Times New Roman" w:cs="Times New Roman"/>
          <w:lang w:val="en-US"/>
        </w:rPr>
        <w:t>b</w:t>
      </w:r>
      <w:r w:rsidRPr="00403ABC">
        <w:rPr>
          <w:rFonts w:ascii="Times New Roman" w:eastAsia="Calibri" w:hAnsi="Times New Roman" w:cs="Times New Roman"/>
          <w:lang w:val="en-US"/>
        </w:rPr>
        <w:t xml:space="preserve">) the </w:t>
      </w:r>
      <w:r w:rsidR="007E2EE1">
        <w:rPr>
          <w:rFonts w:ascii="Times New Roman" w:eastAsia="Calibri" w:hAnsi="Times New Roman" w:cs="Times New Roman"/>
          <w:lang w:val="en-US"/>
        </w:rPr>
        <w:t xml:space="preserve">likelihood of </w:t>
      </w:r>
      <w:r w:rsidRPr="00403ABC">
        <w:rPr>
          <w:rFonts w:ascii="Times New Roman" w:eastAsia="Calibri" w:hAnsi="Times New Roman" w:cs="Times New Roman"/>
          <w:lang w:val="en-US"/>
        </w:rPr>
        <w:t>retail investor</w:t>
      </w:r>
      <w:r w:rsidR="007E2EE1">
        <w:rPr>
          <w:rFonts w:ascii="Times New Roman" w:eastAsia="Calibri" w:hAnsi="Times New Roman" w:cs="Times New Roman"/>
          <w:lang w:val="en-US"/>
        </w:rPr>
        <w:t>s</w:t>
      </w:r>
      <w:r w:rsidRPr="00403ABC">
        <w:rPr>
          <w:rFonts w:ascii="Times New Roman" w:eastAsia="Calibri" w:hAnsi="Times New Roman" w:cs="Times New Roman"/>
          <w:lang w:val="en-US"/>
        </w:rPr>
        <w:t xml:space="preserve"> not understand</w:t>
      </w:r>
      <w:r w:rsidR="007E2EE1">
        <w:rPr>
          <w:rFonts w:ascii="Times New Roman" w:eastAsia="Calibri" w:hAnsi="Times New Roman" w:cs="Times New Roman"/>
          <w:lang w:val="en-US"/>
        </w:rPr>
        <w:t>ing</w:t>
      </w:r>
      <w:r w:rsidRPr="00403ABC">
        <w:rPr>
          <w:rFonts w:ascii="Times New Roman" w:eastAsia="Calibri" w:hAnsi="Times New Roman" w:cs="Times New Roman"/>
          <w:lang w:val="en-US"/>
        </w:rPr>
        <w:t xml:space="preserve"> the PRIIP being offered</w:t>
      </w:r>
      <w:r w:rsidR="003A6B36">
        <w:rPr>
          <w:rFonts w:ascii="Times New Roman" w:eastAsia="Calibri" w:hAnsi="Times New Roman" w:cs="Times New Roman"/>
          <w:lang w:val="en-US"/>
        </w:rPr>
        <w:t>;</w:t>
      </w:r>
      <w:r w:rsidRPr="00403ABC">
        <w:rPr>
          <w:rFonts w:ascii="Times New Roman" w:eastAsia="Calibri" w:hAnsi="Times New Roman" w:cs="Times New Roman"/>
          <w:lang w:val="en-US"/>
        </w:rPr>
        <w:t xml:space="preserve"> </w:t>
      </w:r>
    </w:p>
    <w:p w:rsidR="003A6B36" w:rsidRDefault="003A6B36" w:rsidP="00403ABC">
      <w:pPr>
        <w:jc w:val="both"/>
        <w:rPr>
          <w:rFonts w:ascii="Times New Roman" w:eastAsia="Calibri" w:hAnsi="Times New Roman" w:cs="Times New Roman"/>
          <w:lang w:val="en-US"/>
        </w:rPr>
      </w:pPr>
      <w:r>
        <w:rPr>
          <w:rFonts w:ascii="Times New Roman" w:eastAsia="Calibri" w:hAnsi="Times New Roman" w:cs="Times New Roman"/>
          <w:lang w:val="en-US"/>
        </w:rPr>
        <w:t xml:space="preserve">(c) </w:t>
      </w:r>
      <w:r w:rsidRPr="00403ABC">
        <w:rPr>
          <w:rFonts w:ascii="Times New Roman" w:eastAsia="Calibri" w:hAnsi="Times New Roman" w:cs="Times New Roman"/>
          <w:lang w:val="en-US"/>
        </w:rPr>
        <w:t>the criteria specified in Point 10 of the ESMA Opinion on MiFID practices for firms selling complex products (ESMA Opinion on MiFID practices)</w:t>
      </w:r>
      <w:r>
        <w:rPr>
          <w:rFonts w:ascii="Times New Roman" w:eastAsia="Calibri" w:hAnsi="Times New Roman" w:cs="Times New Roman"/>
          <w:lang w:val="en-US"/>
        </w:rPr>
        <w:t>;</w:t>
      </w:r>
    </w:p>
    <w:p w:rsidR="003A6B36" w:rsidRDefault="003A6B36" w:rsidP="00403ABC">
      <w:pPr>
        <w:jc w:val="both"/>
        <w:rPr>
          <w:rFonts w:ascii="Times New Roman" w:eastAsia="Calibri" w:hAnsi="Times New Roman" w:cs="Times New Roman"/>
          <w:lang w:val="en-US"/>
        </w:rPr>
      </w:pPr>
      <w:r>
        <w:rPr>
          <w:rFonts w:ascii="Times New Roman" w:eastAsia="Calibri" w:hAnsi="Times New Roman" w:cs="Times New Roman"/>
          <w:lang w:val="en-US"/>
        </w:rPr>
        <w:t>(d) the criteria specified in</w:t>
      </w:r>
      <w:r>
        <w:t xml:space="preserve"> </w:t>
      </w:r>
      <w:r w:rsidRPr="003A6B36">
        <w:rPr>
          <w:rFonts w:ascii="Times New Roman" w:eastAsia="Calibri" w:hAnsi="Times New Roman" w:cs="Times New Roman"/>
          <w:lang w:val="en-US"/>
        </w:rPr>
        <w:t>Point 11 of ESMA Opinion on MiFID practices</w:t>
      </w:r>
      <w:r>
        <w:rPr>
          <w:rFonts w:ascii="Times New Roman" w:eastAsia="Calibri" w:hAnsi="Times New Roman" w:cs="Times New Roman"/>
          <w:lang w:val="en-US"/>
        </w:rPr>
        <w:t>;</w:t>
      </w:r>
    </w:p>
    <w:p w:rsidR="003A6B36" w:rsidRPr="00403ABC" w:rsidRDefault="003A6B36" w:rsidP="00403ABC">
      <w:pPr>
        <w:jc w:val="both"/>
        <w:rPr>
          <w:rFonts w:ascii="Times New Roman" w:eastAsia="Calibri" w:hAnsi="Times New Roman" w:cs="Times New Roman"/>
          <w:lang w:val="en-US"/>
        </w:rPr>
      </w:pPr>
      <w:r>
        <w:rPr>
          <w:rFonts w:ascii="Times New Roman" w:eastAsia="Calibri" w:hAnsi="Times New Roman" w:cs="Times New Roman"/>
          <w:lang w:val="en-US"/>
        </w:rPr>
        <w:t xml:space="preserve">(e) </w:t>
      </w:r>
      <w:r w:rsidRPr="003A6B36">
        <w:rPr>
          <w:rFonts w:ascii="Times New Roman" w:eastAsia="Calibri" w:hAnsi="Times New Roman" w:cs="Times New Roman"/>
          <w:lang w:val="en-US"/>
        </w:rPr>
        <w:t>the International Organization of Securities Commissions' (IOSCO) related work streams</w:t>
      </w:r>
      <w:r w:rsidR="00A954EE">
        <w:rPr>
          <w:rFonts w:ascii="Times New Roman" w:eastAsia="Calibri" w:hAnsi="Times New Roman" w:cs="Times New Roman"/>
          <w:lang w:val="en-US"/>
        </w:rPr>
        <w:t>.</w:t>
      </w:r>
    </w:p>
    <w:p w:rsidR="00791FCA" w:rsidRDefault="00791FCA">
      <w:pPr>
        <w:rPr>
          <w:rFonts w:ascii="Times New Roman" w:eastAsia="Calibri" w:hAnsi="Times New Roman" w:cs="Times New Roman"/>
          <w:lang w:val="en-US"/>
        </w:rPr>
      </w:pPr>
      <w:r>
        <w:rPr>
          <w:rFonts w:ascii="Times New Roman" w:eastAsia="Calibri" w:hAnsi="Times New Roman" w:cs="Times New Roman"/>
          <w:lang w:val="en-US"/>
        </w:rPr>
        <w:br w:type="page"/>
      </w:r>
    </w:p>
    <w:p w:rsidR="00791FCA" w:rsidRDefault="00791FCA" w:rsidP="00791FCA">
      <w:pPr>
        <w:autoSpaceDE w:val="0"/>
        <w:autoSpaceDN w:val="0"/>
        <w:adjustRightInd w:val="0"/>
        <w:spacing w:before="120" w:after="120"/>
        <w:ind w:left="480" w:right="480"/>
        <w:jc w:val="center"/>
        <w:rPr>
          <w:i/>
          <w:szCs w:val="24"/>
          <w:lang w:eastAsia="en-GB"/>
        </w:rPr>
      </w:pPr>
      <w:r>
        <w:rPr>
          <w:i/>
          <w:szCs w:val="24"/>
          <w:lang w:eastAsia="en-GB"/>
        </w:rPr>
        <w:lastRenderedPageBreak/>
        <w:t xml:space="preserve">Amendments to the </w:t>
      </w:r>
      <w:r w:rsidRPr="003B20CE">
        <w:rPr>
          <w:i/>
          <w:szCs w:val="24"/>
          <w:lang w:eastAsia="en-GB"/>
        </w:rPr>
        <w:t>Commission Delegated Regulation of 30.06.2016</w:t>
      </w:r>
    </w:p>
    <w:p w:rsidR="007E102E" w:rsidRPr="00BA0DB0" w:rsidRDefault="00791FCA" w:rsidP="005331C2">
      <w:pPr>
        <w:jc w:val="center"/>
        <w:rPr>
          <w:rFonts w:ascii="Times New Roman" w:eastAsia="Calibri" w:hAnsi="Times New Roman" w:cs="Times New Roman"/>
        </w:rPr>
      </w:pPr>
      <w:r w:rsidRPr="00BA0DB0">
        <w:rPr>
          <w:rFonts w:ascii="Times New Roman" w:eastAsia="Calibri" w:hAnsi="Times New Roman" w:cs="Times New Roman"/>
        </w:rPr>
        <w:t>Biometric Risk Premium</w:t>
      </w:r>
    </w:p>
    <w:p w:rsidR="00D6425F" w:rsidRPr="00BA0DB0" w:rsidRDefault="00D6425F" w:rsidP="00D6425F">
      <w:pPr>
        <w:autoSpaceDE w:val="0"/>
        <w:autoSpaceDN w:val="0"/>
        <w:adjustRightInd w:val="0"/>
        <w:spacing w:after="0" w:line="240" w:lineRule="auto"/>
        <w:jc w:val="center"/>
        <w:rPr>
          <w:rFonts w:ascii="Times New Roman" w:hAnsi="Times New Roman" w:cs="Times New Roman"/>
          <w:color w:val="000000"/>
        </w:rPr>
      </w:pPr>
      <w:r w:rsidRPr="00BA0DB0">
        <w:rPr>
          <w:rFonts w:ascii="Times New Roman" w:hAnsi="Times New Roman" w:cs="Times New Roman"/>
          <w:i/>
          <w:iCs/>
          <w:color w:val="000000"/>
        </w:rPr>
        <w:t>Article 2</w:t>
      </w:r>
    </w:p>
    <w:p w:rsidR="00D6425F" w:rsidRPr="00BA0DB0" w:rsidRDefault="00D6425F" w:rsidP="00D6425F">
      <w:pPr>
        <w:pStyle w:val="Default"/>
        <w:jc w:val="center"/>
        <w:rPr>
          <w:i/>
          <w:iCs/>
          <w:sz w:val="22"/>
          <w:szCs w:val="22"/>
        </w:rPr>
      </w:pPr>
      <w:r w:rsidRPr="00BA0DB0">
        <w:rPr>
          <w:b/>
          <w:bCs/>
          <w:sz w:val="22"/>
          <w:szCs w:val="22"/>
        </w:rPr>
        <w:t>‘What is this product?’ section</w:t>
      </w:r>
    </w:p>
    <w:p w:rsidR="00D6425F" w:rsidRPr="00BA0DB0" w:rsidRDefault="00D6425F" w:rsidP="00791FCA">
      <w:pPr>
        <w:pStyle w:val="Default"/>
        <w:jc w:val="center"/>
        <w:rPr>
          <w:i/>
          <w:iCs/>
          <w:sz w:val="22"/>
          <w:szCs w:val="22"/>
        </w:rPr>
      </w:pPr>
    </w:p>
    <w:p w:rsidR="00825C18" w:rsidRPr="00BA0DB0" w:rsidRDefault="00825C18" w:rsidP="00825C18">
      <w:pPr>
        <w:pStyle w:val="Default"/>
        <w:jc w:val="both"/>
        <w:rPr>
          <w:i/>
          <w:color w:val="auto"/>
          <w:sz w:val="22"/>
          <w:szCs w:val="22"/>
        </w:rPr>
      </w:pPr>
      <w:r w:rsidRPr="00BA0DB0">
        <w:rPr>
          <w:i/>
          <w:sz w:val="22"/>
          <w:szCs w:val="22"/>
        </w:rPr>
        <w:t xml:space="preserve">The details of insurance benefits in the section entitled ‘What is this product?’ of the key information document shall include, in a general summary, the key features of the insurance contract, a definition of each benefit included, </w:t>
      </w:r>
      <w:r w:rsidR="00BF52F7" w:rsidRPr="00B10633">
        <w:rPr>
          <w:bCs/>
          <w:i/>
          <w:iCs/>
          <w:color w:val="auto"/>
          <w:sz w:val="22"/>
          <w:szCs w:val="22"/>
          <w:u w:val="single"/>
        </w:rPr>
        <w:t>with an explanatory statement that what the value of these benefits could be is shown in the section entitled ‘What are the risks and what I could get in return‘</w:t>
      </w:r>
      <w:r w:rsidR="0001058A">
        <w:rPr>
          <w:bCs/>
          <w:i/>
          <w:iCs/>
          <w:color w:val="auto"/>
          <w:sz w:val="22"/>
          <w:szCs w:val="22"/>
          <w:u w:val="single"/>
        </w:rPr>
        <w:t>,</w:t>
      </w:r>
      <w:r w:rsidRPr="00BA0DB0">
        <w:rPr>
          <w:i/>
          <w:sz w:val="22"/>
          <w:szCs w:val="22"/>
        </w:rPr>
        <w:t xml:space="preserve"> information which reflects the typical biometric characteristics of the target retail investors, showing the overall premium, the biometric risk </w:t>
      </w:r>
      <w:r w:rsidRPr="00BA0DB0">
        <w:rPr>
          <w:i/>
          <w:color w:val="auto"/>
          <w:sz w:val="22"/>
          <w:szCs w:val="22"/>
        </w:rPr>
        <w:t>premium that forms part of that overall premium</w:t>
      </w:r>
      <w:r w:rsidRPr="00BA0DB0">
        <w:rPr>
          <w:color w:val="auto"/>
          <w:sz w:val="22"/>
          <w:szCs w:val="22"/>
        </w:rPr>
        <w:t xml:space="preserve"> </w:t>
      </w:r>
      <w:r w:rsidRPr="00BA0DB0">
        <w:rPr>
          <w:bCs/>
          <w:i/>
          <w:iCs/>
          <w:color w:val="auto"/>
          <w:sz w:val="22"/>
          <w:szCs w:val="22"/>
          <w:u w:val="single"/>
        </w:rPr>
        <w:t>and either the impact of the biometric risk premium on the investment return the retail investor might get at the end of the recommended holding period or the impact of the cost part of the biometric risk premium taken into account in the recurring costs of the 'Costs over the time table' calculated in accordance with Annex VII. W</w:t>
      </w:r>
      <w:r w:rsidRPr="00BA0DB0">
        <w:rPr>
          <w:i/>
          <w:color w:val="auto"/>
          <w:sz w:val="22"/>
          <w:szCs w:val="22"/>
        </w:rPr>
        <w:t>here the premium is paid in the form of a single lump sum</w:t>
      </w:r>
      <w:r w:rsidRPr="00BA0DB0">
        <w:rPr>
          <w:bCs/>
          <w:i/>
          <w:iCs/>
          <w:color w:val="auto"/>
          <w:sz w:val="22"/>
          <w:szCs w:val="22"/>
          <w:u w:val="single"/>
        </w:rPr>
        <w:t>, the details shall include</w:t>
      </w:r>
      <w:r w:rsidRPr="00BA0DB0">
        <w:rPr>
          <w:i/>
          <w:color w:val="auto"/>
          <w:sz w:val="22"/>
          <w:szCs w:val="22"/>
          <w:u w:val="single"/>
        </w:rPr>
        <w:t xml:space="preserve"> </w:t>
      </w:r>
      <w:r w:rsidRPr="00BA0DB0">
        <w:rPr>
          <w:i/>
          <w:color w:val="auto"/>
          <w:sz w:val="22"/>
          <w:szCs w:val="22"/>
        </w:rPr>
        <w:t xml:space="preserve">the amount invested. Where the premium is paid periodically, the number of periodic payments, an estimation of the average biometric risk premium as a percentage of the annual premium, and an estimation of the average amount invested shall be included in the information. </w:t>
      </w:r>
    </w:p>
    <w:p w:rsidR="00825C18" w:rsidRPr="00BA0DB0" w:rsidRDefault="00825C18" w:rsidP="00825C18">
      <w:pPr>
        <w:pStyle w:val="Default"/>
        <w:jc w:val="both"/>
        <w:rPr>
          <w:i/>
          <w:color w:val="auto"/>
          <w:sz w:val="22"/>
          <w:szCs w:val="22"/>
        </w:rPr>
      </w:pPr>
    </w:p>
    <w:p w:rsidR="00825C18" w:rsidRPr="00BA0DB0" w:rsidRDefault="00825C18" w:rsidP="00825C18">
      <w:pPr>
        <w:pStyle w:val="Default"/>
        <w:jc w:val="both"/>
        <w:rPr>
          <w:bCs/>
          <w:i/>
          <w:iCs/>
          <w:color w:val="auto"/>
          <w:sz w:val="22"/>
          <w:szCs w:val="22"/>
          <w:u w:val="single"/>
        </w:rPr>
      </w:pPr>
      <w:r w:rsidRPr="00BA0DB0">
        <w:rPr>
          <w:bCs/>
          <w:i/>
          <w:iCs/>
          <w:color w:val="auto"/>
          <w:sz w:val="22"/>
          <w:szCs w:val="22"/>
          <w:u w:val="single"/>
        </w:rPr>
        <w:t>The information shall also include an explanation of the impact of the insurance premium payments (equivalent to the estimated value of insurance benefits) for the product on the returns of the investment for the retail investor.</w:t>
      </w:r>
    </w:p>
    <w:p w:rsidR="00D6425F" w:rsidRPr="00BA0DB0" w:rsidRDefault="00D6425F" w:rsidP="00D6425F">
      <w:pPr>
        <w:pStyle w:val="Default"/>
        <w:jc w:val="both"/>
        <w:rPr>
          <w:i/>
          <w:sz w:val="22"/>
          <w:szCs w:val="22"/>
        </w:rPr>
      </w:pPr>
    </w:p>
    <w:p w:rsidR="00791FCA" w:rsidRPr="00BA0DB0" w:rsidRDefault="00791FCA" w:rsidP="00791FCA">
      <w:pPr>
        <w:pStyle w:val="Default"/>
        <w:jc w:val="center"/>
        <w:rPr>
          <w:sz w:val="22"/>
          <w:szCs w:val="22"/>
        </w:rPr>
      </w:pPr>
      <w:r w:rsidRPr="00BA0DB0">
        <w:rPr>
          <w:i/>
          <w:iCs/>
          <w:sz w:val="22"/>
          <w:szCs w:val="22"/>
        </w:rPr>
        <w:t>Article 5</w:t>
      </w:r>
    </w:p>
    <w:bookmarkEnd w:id="0"/>
    <w:p w:rsidR="00791FCA" w:rsidRPr="00BA0DB0" w:rsidRDefault="00791FCA" w:rsidP="00791FCA">
      <w:pPr>
        <w:pStyle w:val="Default"/>
        <w:jc w:val="center"/>
        <w:rPr>
          <w:sz w:val="22"/>
          <w:szCs w:val="22"/>
        </w:rPr>
      </w:pPr>
      <w:r w:rsidRPr="00BA0DB0">
        <w:rPr>
          <w:b/>
          <w:bCs/>
          <w:i/>
          <w:iCs/>
          <w:sz w:val="22"/>
          <w:szCs w:val="22"/>
        </w:rPr>
        <w:t>‘What are the costs?’ section</w:t>
      </w:r>
    </w:p>
    <w:p w:rsidR="00791FCA" w:rsidRPr="00BA0DB0" w:rsidRDefault="00791FCA" w:rsidP="00791FCA">
      <w:pPr>
        <w:pStyle w:val="Default"/>
        <w:rPr>
          <w:sz w:val="22"/>
          <w:szCs w:val="22"/>
        </w:rPr>
      </w:pPr>
    </w:p>
    <w:p w:rsidR="00791FCA" w:rsidRPr="00BA0DB0" w:rsidRDefault="00791FCA" w:rsidP="00791FCA">
      <w:pPr>
        <w:pStyle w:val="Default"/>
        <w:rPr>
          <w:sz w:val="22"/>
          <w:szCs w:val="22"/>
        </w:rPr>
      </w:pPr>
      <w:r w:rsidRPr="00BA0DB0">
        <w:rPr>
          <w:sz w:val="22"/>
          <w:szCs w:val="22"/>
        </w:rPr>
        <w:t>(…)</w:t>
      </w:r>
    </w:p>
    <w:p w:rsidR="00791FCA" w:rsidRPr="00BA0DB0" w:rsidRDefault="00791FCA" w:rsidP="00791FCA">
      <w:pPr>
        <w:pStyle w:val="Default"/>
        <w:rPr>
          <w:sz w:val="22"/>
          <w:szCs w:val="22"/>
        </w:rPr>
      </w:pPr>
    </w:p>
    <w:p w:rsidR="00825C18" w:rsidRPr="00BA0DB0" w:rsidRDefault="00825C18" w:rsidP="00825C18">
      <w:pPr>
        <w:pStyle w:val="Default"/>
        <w:jc w:val="both"/>
        <w:rPr>
          <w:i/>
          <w:iCs/>
          <w:sz w:val="22"/>
          <w:szCs w:val="22"/>
        </w:rPr>
      </w:pPr>
      <w:r w:rsidRPr="00BA0DB0">
        <w:rPr>
          <w:i/>
          <w:iCs/>
          <w:sz w:val="22"/>
          <w:szCs w:val="22"/>
        </w:rPr>
        <w:t xml:space="preserve">3. In the ‘Composition of costs’ table in the section entitled ‘What are the costs?’ of the key information document, PRIIP manufacturers shall specify the following: </w:t>
      </w:r>
    </w:p>
    <w:p w:rsidR="00825C18" w:rsidRPr="00BA0DB0" w:rsidRDefault="00825C18" w:rsidP="00825C18">
      <w:pPr>
        <w:pStyle w:val="Default"/>
        <w:spacing w:after="147"/>
        <w:jc w:val="both"/>
        <w:rPr>
          <w:i/>
          <w:iCs/>
          <w:sz w:val="22"/>
          <w:szCs w:val="22"/>
        </w:rPr>
      </w:pPr>
      <w:r w:rsidRPr="00BA0DB0">
        <w:rPr>
          <w:i/>
          <w:iCs/>
          <w:sz w:val="22"/>
          <w:szCs w:val="22"/>
        </w:rPr>
        <w:t xml:space="preserve">(a) any one-off costs, as entry and exit costs, presented in percentage terms; </w:t>
      </w:r>
    </w:p>
    <w:p w:rsidR="00825C18" w:rsidRPr="00BA0DB0" w:rsidRDefault="00825C18" w:rsidP="00825C18">
      <w:pPr>
        <w:pStyle w:val="Default"/>
        <w:spacing w:after="147"/>
        <w:jc w:val="both"/>
        <w:rPr>
          <w:i/>
          <w:iCs/>
          <w:sz w:val="22"/>
          <w:szCs w:val="22"/>
        </w:rPr>
      </w:pPr>
      <w:r w:rsidRPr="00BA0DB0">
        <w:rPr>
          <w:i/>
          <w:iCs/>
          <w:sz w:val="22"/>
          <w:szCs w:val="22"/>
        </w:rPr>
        <w:t>(b) any recurring costs, as portfolio transaction costs per year, and other recurring costs per year,</w:t>
      </w:r>
      <w:r w:rsidRPr="00BA0DB0">
        <w:rPr>
          <w:rFonts w:ascii="Calibri" w:hAnsi="Calibri"/>
          <w:i/>
          <w:iCs/>
          <w:strike/>
          <w:color w:val="auto"/>
          <w:sz w:val="22"/>
          <w:szCs w:val="22"/>
        </w:rPr>
        <w:t>, insurance costs, where relevan</w:t>
      </w:r>
      <w:r w:rsidRPr="00BA0DB0">
        <w:rPr>
          <w:i/>
          <w:iCs/>
          <w:sz w:val="22"/>
          <w:szCs w:val="22"/>
        </w:rPr>
        <w:t xml:space="preserve">t presented in percentage terms; </w:t>
      </w:r>
    </w:p>
    <w:p w:rsidR="00825C18" w:rsidRPr="00BA0DB0" w:rsidRDefault="00825C18" w:rsidP="00825C18">
      <w:pPr>
        <w:pStyle w:val="Default"/>
        <w:jc w:val="both"/>
        <w:rPr>
          <w:i/>
          <w:iCs/>
          <w:sz w:val="22"/>
          <w:szCs w:val="22"/>
        </w:rPr>
      </w:pPr>
      <w:r w:rsidRPr="00BA0DB0">
        <w:rPr>
          <w:i/>
          <w:iCs/>
          <w:sz w:val="22"/>
          <w:szCs w:val="22"/>
        </w:rPr>
        <w:t xml:space="preserve">(c) any incidental costs, such as performance fees or carried interest, presented in percentage terms. </w:t>
      </w:r>
    </w:p>
    <w:p w:rsidR="00825C18" w:rsidRPr="00BA0DB0" w:rsidRDefault="00825C18" w:rsidP="00825C18">
      <w:pPr>
        <w:pStyle w:val="Default"/>
        <w:jc w:val="both"/>
        <w:rPr>
          <w:i/>
          <w:iCs/>
          <w:sz w:val="22"/>
          <w:szCs w:val="22"/>
        </w:rPr>
      </w:pPr>
    </w:p>
    <w:p w:rsidR="00825C18" w:rsidRPr="00BA0DB0" w:rsidRDefault="00825C18" w:rsidP="00825C18">
      <w:pPr>
        <w:jc w:val="both"/>
        <w:rPr>
          <w:rFonts w:ascii="Times New Roman" w:hAnsi="Times New Roman"/>
          <w:i/>
          <w:iCs/>
          <w:strike/>
          <w:color w:val="000000"/>
        </w:rPr>
      </w:pPr>
      <w:r w:rsidRPr="00BA0DB0">
        <w:rPr>
          <w:i/>
          <w:iCs/>
        </w:rPr>
        <w:t xml:space="preserve">4. </w:t>
      </w:r>
      <w:r w:rsidRPr="00BA0DB0">
        <w:rPr>
          <w:rFonts w:ascii="Times New Roman" w:hAnsi="Times New Roman"/>
          <w:i/>
          <w:iCs/>
          <w:color w:val="000000"/>
        </w:rPr>
        <w:t xml:space="preserve">PRIIP manufacturers shall insert a description of each of the different costs included in the ‘Composition of costs’ table in the section entitled ‘What are the costs?‘ of the key information document, specifying where and how such costs may differ from the actual costs the retail investor may incur or may depend on the retail investor choosing to exercise or not exercise certain options. </w:t>
      </w:r>
      <w:r w:rsidRPr="00BA0DB0">
        <w:rPr>
          <w:i/>
          <w:iCs/>
          <w:strike/>
        </w:rPr>
        <w:t>For insurance-based investment products, PRIIP manufacturers shall insert an explanation of the impact of the insurance premium payments for the product on the returns of the investment for the retail investor below the ‘Composition of costs’ table</w:t>
      </w:r>
      <w:r w:rsidRPr="00BA0DB0">
        <w:rPr>
          <w:strike/>
        </w:rPr>
        <w:t>.</w:t>
      </w:r>
    </w:p>
    <w:p w:rsidR="00825C18" w:rsidRPr="00BA0DB0" w:rsidRDefault="00825C18">
      <w:pPr>
        <w:jc w:val="both"/>
        <w:rPr>
          <w:rFonts w:ascii="Times New Roman" w:hAnsi="Times New Roman" w:cs="Times New Roman"/>
          <w:i/>
        </w:rPr>
      </w:pPr>
    </w:p>
    <w:p w:rsidR="00650472" w:rsidRDefault="00650472">
      <w:pPr>
        <w:jc w:val="both"/>
        <w:rPr>
          <w:rFonts w:ascii="Times New Roman" w:hAnsi="Times New Roman" w:cs="Times New Roman"/>
          <w:i/>
        </w:rPr>
      </w:pPr>
    </w:p>
    <w:p w:rsidR="00BA0DB0" w:rsidRDefault="00BA0DB0">
      <w:pPr>
        <w:jc w:val="both"/>
        <w:rPr>
          <w:rFonts w:ascii="Times New Roman" w:hAnsi="Times New Roman" w:cs="Times New Roman"/>
          <w:i/>
        </w:rPr>
      </w:pPr>
    </w:p>
    <w:p w:rsidR="00BA0DB0" w:rsidRPr="00BA0DB0" w:rsidRDefault="00BA0DB0">
      <w:pPr>
        <w:jc w:val="both"/>
        <w:rPr>
          <w:rFonts w:ascii="Times New Roman" w:hAnsi="Times New Roman" w:cs="Times New Roman"/>
          <w:i/>
        </w:rPr>
      </w:pPr>
    </w:p>
    <w:p w:rsidR="003E3F29" w:rsidRPr="00BA0DB0" w:rsidRDefault="003E3F29">
      <w:pPr>
        <w:jc w:val="both"/>
        <w:rPr>
          <w:rFonts w:ascii="Times New Roman" w:hAnsi="Times New Roman" w:cs="Times New Roman"/>
          <w:i/>
        </w:rPr>
      </w:pPr>
    </w:p>
    <w:p w:rsidR="00E75DB2" w:rsidRPr="00BA0DB0" w:rsidRDefault="00E75DB2" w:rsidP="00E75DB2">
      <w:pPr>
        <w:tabs>
          <w:tab w:val="left" w:pos="9214"/>
        </w:tabs>
        <w:spacing w:after="0" w:line="240" w:lineRule="auto"/>
        <w:ind w:right="66"/>
        <w:jc w:val="center"/>
        <w:rPr>
          <w:rFonts w:ascii="Times New Roman" w:eastAsia="Calibri" w:hAnsi="Times New Roman" w:cs="Times New Roman"/>
          <w:i/>
          <w:lang w:val="en-US"/>
        </w:rPr>
      </w:pPr>
      <w:r w:rsidRPr="00BA0DB0">
        <w:rPr>
          <w:i/>
          <w:lang w:eastAsia="en-GB"/>
        </w:rPr>
        <w:t>Amendments to ANNEX IV of the Commission Delegated Regulation of 30.06.2016</w:t>
      </w:r>
    </w:p>
    <w:p w:rsidR="006B15B8" w:rsidRPr="00BA0DB0" w:rsidRDefault="006B15B8" w:rsidP="00E75DB2">
      <w:pPr>
        <w:tabs>
          <w:tab w:val="left" w:pos="9214"/>
        </w:tabs>
        <w:spacing w:after="0" w:line="240" w:lineRule="auto"/>
        <w:ind w:right="66"/>
        <w:jc w:val="center"/>
        <w:rPr>
          <w:rFonts w:ascii="Times New Roman" w:eastAsia="Calibri" w:hAnsi="Times New Roman" w:cs="Times New Roman"/>
          <w:i/>
          <w:lang w:val="en-US"/>
        </w:rPr>
      </w:pPr>
    </w:p>
    <w:p w:rsidR="006B15B8" w:rsidRPr="00BA0DB0" w:rsidRDefault="006B15B8" w:rsidP="00E75DB2">
      <w:pPr>
        <w:tabs>
          <w:tab w:val="left" w:pos="9214"/>
        </w:tabs>
        <w:spacing w:after="0" w:line="240" w:lineRule="auto"/>
        <w:ind w:right="66"/>
        <w:jc w:val="center"/>
        <w:rPr>
          <w:rFonts w:ascii="Times New Roman" w:eastAsia="Calibri" w:hAnsi="Times New Roman" w:cs="Times New Roman"/>
          <w:i/>
          <w:lang w:val="en-US"/>
        </w:rPr>
      </w:pPr>
      <w:r w:rsidRPr="00BA0DB0">
        <w:rPr>
          <w:rFonts w:ascii="Times New Roman" w:eastAsia="Calibri" w:hAnsi="Times New Roman" w:cs="Times New Roman"/>
          <w:i/>
          <w:lang w:val="en-US"/>
        </w:rPr>
        <w:t>ANNEX VI</w:t>
      </w:r>
    </w:p>
    <w:p w:rsidR="006B15B8" w:rsidRPr="00BA0DB0" w:rsidRDefault="006B15B8" w:rsidP="00E75DB2">
      <w:pPr>
        <w:tabs>
          <w:tab w:val="left" w:pos="9214"/>
        </w:tabs>
        <w:spacing w:after="0" w:line="240" w:lineRule="auto"/>
        <w:ind w:right="66"/>
        <w:jc w:val="center"/>
        <w:rPr>
          <w:rFonts w:ascii="Times New Roman" w:eastAsia="Calibri" w:hAnsi="Times New Roman" w:cs="Times New Roman"/>
          <w:i/>
          <w:lang w:val="en-US"/>
        </w:rPr>
      </w:pPr>
    </w:p>
    <w:p w:rsidR="00E75DB2" w:rsidRPr="00BA0DB0" w:rsidRDefault="006B15B8" w:rsidP="00E75DB2">
      <w:pPr>
        <w:tabs>
          <w:tab w:val="left" w:pos="9214"/>
        </w:tabs>
        <w:spacing w:after="0" w:line="240" w:lineRule="auto"/>
        <w:ind w:right="66"/>
        <w:jc w:val="center"/>
        <w:rPr>
          <w:rFonts w:ascii="Times New Roman" w:eastAsia="Calibri" w:hAnsi="Times New Roman" w:cs="Times New Roman"/>
          <w:i/>
          <w:lang w:val="en-US"/>
        </w:rPr>
      </w:pPr>
      <w:r w:rsidRPr="00BA0DB0">
        <w:rPr>
          <w:rFonts w:ascii="Times New Roman" w:eastAsia="Calibri" w:hAnsi="Times New Roman" w:cs="Times New Roman"/>
          <w:i/>
          <w:lang w:val="en-US"/>
        </w:rPr>
        <w:t>PART 1</w:t>
      </w:r>
    </w:p>
    <w:p w:rsidR="006B15B8" w:rsidRPr="00BA0DB0" w:rsidRDefault="006B15B8" w:rsidP="008A1E77">
      <w:pPr>
        <w:pStyle w:val="Default"/>
        <w:rPr>
          <w:i/>
          <w:iCs/>
          <w:sz w:val="22"/>
          <w:szCs w:val="22"/>
        </w:rPr>
      </w:pPr>
    </w:p>
    <w:p w:rsidR="00E75DB2" w:rsidRPr="00BA0DB0" w:rsidRDefault="00E75DB2" w:rsidP="008A1E77">
      <w:pPr>
        <w:pStyle w:val="Default"/>
        <w:rPr>
          <w:i/>
          <w:iCs/>
          <w:sz w:val="22"/>
          <w:szCs w:val="22"/>
        </w:rPr>
      </w:pPr>
      <w:r w:rsidRPr="00BA0DB0">
        <w:rPr>
          <w:i/>
          <w:iCs/>
          <w:sz w:val="22"/>
          <w:szCs w:val="22"/>
        </w:rPr>
        <w:t>(…)</w:t>
      </w:r>
    </w:p>
    <w:p w:rsidR="00E75DB2" w:rsidRPr="00BA0DB0" w:rsidRDefault="00E75DB2" w:rsidP="008A1E77">
      <w:pPr>
        <w:pStyle w:val="Default"/>
        <w:rPr>
          <w:i/>
          <w:iCs/>
          <w:sz w:val="22"/>
          <w:szCs w:val="22"/>
        </w:rPr>
      </w:pPr>
    </w:p>
    <w:p w:rsidR="00825C18" w:rsidRPr="00BA0DB0" w:rsidRDefault="00825C18" w:rsidP="00825C18">
      <w:pPr>
        <w:pStyle w:val="Default"/>
        <w:jc w:val="both"/>
        <w:rPr>
          <w:i/>
          <w:iCs/>
          <w:sz w:val="22"/>
          <w:szCs w:val="22"/>
        </w:rPr>
      </w:pPr>
      <w:r w:rsidRPr="00BA0DB0">
        <w:rPr>
          <w:i/>
          <w:iCs/>
          <w:sz w:val="22"/>
          <w:szCs w:val="22"/>
        </w:rPr>
        <w:t xml:space="preserve">Recurring costs </w:t>
      </w:r>
    </w:p>
    <w:p w:rsidR="00825C18" w:rsidRPr="00BA0DB0" w:rsidRDefault="00825C18" w:rsidP="00825C18">
      <w:pPr>
        <w:pStyle w:val="Default"/>
        <w:jc w:val="both"/>
        <w:rPr>
          <w:i/>
          <w:iCs/>
          <w:sz w:val="22"/>
          <w:szCs w:val="22"/>
        </w:rPr>
      </w:pPr>
    </w:p>
    <w:p w:rsidR="00825C18" w:rsidRPr="00BA0DB0" w:rsidRDefault="00825C18" w:rsidP="00825C18">
      <w:pPr>
        <w:pStyle w:val="Default"/>
        <w:spacing w:after="147"/>
        <w:jc w:val="both"/>
        <w:rPr>
          <w:i/>
          <w:iCs/>
          <w:sz w:val="22"/>
          <w:szCs w:val="22"/>
        </w:rPr>
      </w:pPr>
      <w:r w:rsidRPr="00BA0DB0">
        <w:rPr>
          <w:i/>
          <w:iCs/>
          <w:sz w:val="22"/>
          <w:szCs w:val="22"/>
        </w:rPr>
        <w:t xml:space="preserve">50. Recurring costs are payments regularly deducted from all payments from the retail investor or from the amount invested or amounts that are not allocated to the policyholder according to a profit sharing mechanism. </w:t>
      </w:r>
    </w:p>
    <w:p w:rsidR="00825C18" w:rsidRPr="00BA0DB0" w:rsidRDefault="00825C18" w:rsidP="00825C18">
      <w:pPr>
        <w:pStyle w:val="Default"/>
        <w:spacing w:after="147"/>
        <w:jc w:val="both"/>
        <w:rPr>
          <w:i/>
          <w:iCs/>
          <w:sz w:val="22"/>
          <w:szCs w:val="22"/>
        </w:rPr>
      </w:pPr>
      <w:r w:rsidRPr="00BA0DB0">
        <w:rPr>
          <w:i/>
          <w:iCs/>
          <w:sz w:val="22"/>
          <w:szCs w:val="22"/>
        </w:rPr>
        <w:t xml:space="preserve">51. The recurring costs include all types of costs borne by an insurance-based investment product whether they represent expenses necessarily incurred in its operation, or the remuneration of any party connected with it or providing services to it. </w:t>
      </w:r>
    </w:p>
    <w:p w:rsidR="00825C18" w:rsidRPr="00BA0DB0" w:rsidRDefault="00825C18" w:rsidP="00825C18">
      <w:pPr>
        <w:pStyle w:val="Default"/>
        <w:jc w:val="both"/>
        <w:rPr>
          <w:i/>
          <w:iCs/>
          <w:color w:val="auto"/>
          <w:sz w:val="22"/>
          <w:szCs w:val="22"/>
        </w:rPr>
      </w:pPr>
      <w:r w:rsidRPr="00BA0DB0">
        <w:rPr>
          <w:i/>
          <w:iCs/>
          <w:sz w:val="22"/>
          <w:szCs w:val="22"/>
        </w:rPr>
        <w:t xml:space="preserve">52. The following list is indicative but not exhaustive of the types of recurring charge that shall be taken into account in the </w:t>
      </w:r>
      <w:r w:rsidRPr="00BA0DB0">
        <w:rPr>
          <w:i/>
          <w:iCs/>
          <w:color w:val="auto"/>
          <w:sz w:val="22"/>
          <w:szCs w:val="22"/>
        </w:rPr>
        <w:t xml:space="preserve">amount </w:t>
      </w:r>
      <w:r w:rsidRPr="00BA0DB0">
        <w:rPr>
          <w:i/>
          <w:iCs/>
          <w:strike/>
          <w:sz w:val="22"/>
          <w:szCs w:val="22"/>
        </w:rPr>
        <w:t>to be disclosed</w:t>
      </w:r>
      <w:r w:rsidRPr="00BA0DB0">
        <w:rPr>
          <w:i/>
          <w:iCs/>
          <w:color w:val="auto"/>
          <w:sz w:val="22"/>
          <w:szCs w:val="22"/>
        </w:rPr>
        <w:t xml:space="preserve"> </w:t>
      </w:r>
      <w:r w:rsidRPr="00BA0DB0">
        <w:rPr>
          <w:bCs/>
          <w:i/>
          <w:iCs/>
          <w:color w:val="auto"/>
          <w:sz w:val="22"/>
          <w:szCs w:val="22"/>
          <w:u w:val="single"/>
        </w:rPr>
        <w:t>of the 'other ongoing costs' in table 2 of this Annex</w:t>
      </w:r>
      <w:r w:rsidRPr="00BA0DB0">
        <w:rPr>
          <w:i/>
          <w:iCs/>
          <w:color w:val="auto"/>
          <w:sz w:val="22"/>
          <w:szCs w:val="22"/>
        </w:rPr>
        <w:t xml:space="preserve">: </w:t>
      </w:r>
    </w:p>
    <w:p w:rsidR="00825C18" w:rsidRPr="00BA0DB0" w:rsidRDefault="00825C18" w:rsidP="00825C18">
      <w:pPr>
        <w:pStyle w:val="Default"/>
        <w:spacing w:after="147"/>
        <w:jc w:val="both"/>
        <w:rPr>
          <w:i/>
          <w:iCs/>
          <w:sz w:val="22"/>
          <w:szCs w:val="22"/>
        </w:rPr>
      </w:pPr>
      <w:r w:rsidRPr="00BA0DB0">
        <w:rPr>
          <w:i/>
          <w:iCs/>
          <w:sz w:val="22"/>
          <w:szCs w:val="22"/>
        </w:rPr>
        <w:t xml:space="preserve">(a) structuring or marketing costs; </w:t>
      </w:r>
    </w:p>
    <w:p w:rsidR="00825C18" w:rsidRPr="00BA0DB0" w:rsidRDefault="00825C18" w:rsidP="00825C18">
      <w:pPr>
        <w:pStyle w:val="Default"/>
        <w:spacing w:after="147"/>
        <w:jc w:val="both"/>
        <w:rPr>
          <w:i/>
          <w:iCs/>
          <w:sz w:val="22"/>
          <w:szCs w:val="22"/>
        </w:rPr>
      </w:pPr>
      <w:r w:rsidRPr="00BA0DB0">
        <w:rPr>
          <w:i/>
          <w:iCs/>
          <w:sz w:val="22"/>
          <w:szCs w:val="22"/>
        </w:rPr>
        <w:t xml:space="preserve">(b) acquisition, distribution, sales costs; </w:t>
      </w:r>
    </w:p>
    <w:p w:rsidR="00825C18" w:rsidRPr="00BA0DB0" w:rsidRDefault="00825C18" w:rsidP="00825C18">
      <w:pPr>
        <w:pStyle w:val="Default"/>
        <w:spacing w:after="147"/>
        <w:jc w:val="both"/>
        <w:rPr>
          <w:i/>
          <w:iCs/>
          <w:sz w:val="22"/>
          <w:szCs w:val="22"/>
        </w:rPr>
      </w:pPr>
      <w:r w:rsidRPr="00BA0DB0">
        <w:rPr>
          <w:i/>
          <w:iCs/>
          <w:sz w:val="22"/>
          <w:szCs w:val="22"/>
        </w:rPr>
        <w:t xml:space="preserve">(c) processing/operating costs (including costs for the management of insurance cover); </w:t>
      </w:r>
    </w:p>
    <w:p w:rsidR="00825C18" w:rsidRPr="00BA0DB0" w:rsidRDefault="00825C18" w:rsidP="00825C18">
      <w:pPr>
        <w:pStyle w:val="Default"/>
        <w:spacing w:after="147"/>
        <w:jc w:val="both"/>
        <w:rPr>
          <w:i/>
          <w:iCs/>
          <w:sz w:val="22"/>
          <w:szCs w:val="22"/>
        </w:rPr>
      </w:pPr>
      <w:r w:rsidRPr="00BA0DB0">
        <w:rPr>
          <w:i/>
          <w:iCs/>
          <w:sz w:val="22"/>
          <w:szCs w:val="22"/>
        </w:rPr>
        <w:t xml:space="preserve">(d) cost part of biometric risk premiums referred to in point 59 of this Annex; </w:t>
      </w:r>
    </w:p>
    <w:p w:rsidR="00825C18" w:rsidRPr="00BA0DB0" w:rsidRDefault="00825C18" w:rsidP="00825C18">
      <w:pPr>
        <w:pStyle w:val="Default"/>
        <w:spacing w:after="147"/>
        <w:jc w:val="both"/>
        <w:rPr>
          <w:i/>
          <w:iCs/>
          <w:sz w:val="22"/>
          <w:szCs w:val="22"/>
        </w:rPr>
      </w:pPr>
      <w:r w:rsidRPr="00BA0DB0">
        <w:rPr>
          <w:i/>
          <w:iCs/>
          <w:sz w:val="22"/>
          <w:szCs w:val="22"/>
        </w:rPr>
        <w:t xml:space="preserve">(e) other administrative costs; </w:t>
      </w:r>
    </w:p>
    <w:p w:rsidR="00825C18" w:rsidRPr="00BA0DB0" w:rsidRDefault="00825C18" w:rsidP="00825C18">
      <w:pPr>
        <w:pStyle w:val="Default"/>
        <w:spacing w:after="147"/>
        <w:jc w:val="both"/>
        <w:rPr>
          <w:i/>
          <w:iCs/>
          <w:sz w:val="22"/>
          <w:szCs w:val="22"/>
        </w:rPr>
      </w:pPr>
      <w:r w:rsidRPr="00BA0DB0">
        <w:rPr>
          <w:i/>
          <w:iCs/>
          <w:sz w:val="22"/>
          <w:szCs w:val="22"/>
        </w:rPr>
        <w:t xml:space="preserve">(f) costs of holding capital (recurring part to be disclosed insofar as they are charged); </w:t>
      </w:r>
    </w:p>
    <w:p w:rsidR="00825C18" w:rsidRPr="00BA0DB0" w:rsidRDefault="00825C18" w:rsidP="00825C18">
      <w:pPr>
        <w:pStyle w:val="Default"/>
        <w:spacing w:after="147"/>
        <w:jc w:val="both"/>
        <w:rPr>
          <w:i/>
          <w:iCs/>
          <w:sz w:val="22"/>
          <w:szCs w:val="22"/>
        </w:rPr>
      </w:pPr>
      <w:r w:rsidRPr="00BA0DB0">
        <w:rPr>
          <w:i/>
          <w:iCs/>
          <w:sz w:val="22"/>
          <w:szCs w:val="22"/>
        </w:rPr>
        <w:t xml:space="preserve">(g) Any amount implicitly charged on the amount invested such as the costs incurred for the management of the investments of the insurance company (deposit fees, costs for new investments, etc.); </w:t>
      </w:r>
    </w:p>
    <w:p w:rsidR="00825C18" w:rsidRPr="00BA0DB0" w:rsidRDefault="00825C18" w:rsidP="00825C18">
      <w:pPr>
        <w:pStyle w:val="Default"/>
        <w:rPr>
          <w:i/>
          <w:iCs/>
          <w:sz w:val="22"/>
          <w:szCs w:val="22"/>
        </w:rPr>
      </w:pPr>
      <w:r w:rsidRPr="00BA0DB0">
        <w:rPr>
          <w:i/>
          <w:iCs/>
          <w:sz w:val="22"/>
          <w:szCs w:val="22"/>
        </w:rPr>
        <w:t xml:space="preserve">(h) payments to third parties to meet costs necessarily incurred in connection with the acquisition or disposal of any asset owned by the insurance-based investment product (including transaction costs as referred to in points 7 to 23 of this Annex). </w:t>
      </w:r>
    </w:p>
    <w:p w:rsidR="00825C18" w:rsidRPr="00BA0DB0" w:rsidRDefault="00825C18" w:rsidP="00825C18">
      <w:pPr>
        <w:pStyle w:val="Default"/>
        <w:rPr>
          <w:i/>
          <w:iCs/>
          <w:sz w:val="22"/>
          <w:szCs w:val="22"/>
        </w:rPr>
      </w:pPr>
    </w:p>
    <w:p w:rsidR="00650472" w:rsidRPr="00BA0DB0" w:rsidRDefault="00650472" w:rsidP="00650472">
      <w:pPr>
        <w:tabs>
          <w:tab w:val="left" w:pos="9214"/>
        </w:tabs>
        <w:spacing w:after="0" w:line="240" w:lineRule="auto"/>
        <w:ind w:right="66"/>
        <w:jc w:val="center"/>
        <w:rPr>
          <w:rFonts w:ascii="Times New Roman" w:eastAsia="Calibri" w:hAnsi="Times New Roman" w:cs="Times New Roman"/>
          <w:i/>
          <w:lang w:val="en-US"/>
        </w:rPr>
      </w:pPr>
      <w:r w:rsidRPr="00BA0DB0">
        <w:rPr>
          <w:rFonts w:ascii="Times New Roman" w:eastAsia="Calibri" w:hAnsi="Times New Roman" w:cs="Times New Roman"/>
          <w:i/>
          <w:lang w:val="en-US"/>
        </w:rPr>
        <w:t>ANNEX VII</w:t>
      </w:r>
    </w:p>
    <w:p w:rsidR="00650472" w:rsidRPr="00BA0DB0" w:rsidRDefault="00650472" w:rsidP="00650472">
      <w:pPr>
        <w:tabs>
          <w:tab w:val="left" w:pos="9214"/>
        </w:tabs>
        <w:spacing w:after="0" w:line="240" w:lineRule="auto"/>
        <w:ind w:right="66"/>
        <w:jc w:val="center"/>
        <w:rPr>
          <w:rFonts w:ascii="Times New Roman" w:eastAsia="Calibri" w:hAnsi="Times New Roman" w:cs="Times New Roman"/>
          <w:i/>
          <w:lang w:val="en-US"/>
        </w:rPr>
      </w:pPr>
    </w:p>
    <w:p w:rsidR="00650472" w:rsidRPr="00BA0DB0" w:rsidRDefault="00650472" w:rsidP="005331C2">
      <w:pPr>
        <w:jc w:val="center"/>
        <w:rPr>
          <w:rFonts w:ascii="Times New Roman" w:hAnsi="Times New Roman" w:cs="Times New Roman"/>
          <w:i/>
        </w:rPr>
      </w:pPr>
      <w:r w:rsidRPr="00BA0DB0">
        <w:rPr>
          <w:rFonts w:ascii="Times New Roman" w:hAnsi="Times New Roman" w:cs="Times New Roman"/>
          <w:i/>
        </w:rPr>
        <w:t>(…)</w:t>
      </w:r>
    </w:p>
    <w:p w:rsidR="00650472" w:rsidRPr="00BA0DB0" w:rsidRDefault="00650472" w:rsidP="005331C2">
      <w:pPr>
        <w:autoSpaceDE w:val="0"/>
        <w:autoSpaceDN w:val="0"/>
        <w:adjustRightInd w:val="0"/>
        <w:spacing w:after="0" w:line="240" w:lineRule="auto"/>
        <w:jc w:val="center"/>
        <w:rPr>
          <w:rFonts w:ascii="Times New Roman" w:hAnsi="Times New Roman" w:cs="Times New Roman"/>
          <w:color w:val="000000"/>
        </w:rPr>
      </w:pPr>
      <w:r w:rsidRPr="00BA0DB0">
        <w:rPr>
          <w:rFonts w:ascii="Times New Roman" w:hAnsi="Times New Roman" w:cs="Times New Roman"/>
          <w:i/>
          <w:iCs/>
          <w:color w:val="000000"/>
        </w:rPr>
        <w:t>Table 2</w:t>
      </w:r>
    </w:p>
    <w:p w:rsidR="00650472" w:rsidRPr="00BA0DB0" w:rsidRDefault="00650472" w:rsidP="005331C2">
      <w:pPr>
        <w:jc w:val="center"/>
        <w:rPr>
          <w:rFonts w:ascii="Times New Roman" w:hAnsi="Times New Roman" w:cs="Times New Roman"/>
          <w:b/>
          <w:bCs/>
          <w:color w:val="000000"/>
        </w:rPr>
      </w:pPr>
      <w:r w:rsidRPr="00BA0DB0">
        <w:rPr>
          <w:rFonts w:ascii="Times New Roman" w:hAnsi="Times New Roman" w:cs="Times New Roman"/>
          <w:b/>
          <w:bCs/>
          <w:color w:val="000000"/>
        </w:rPr>
        <w:t>Composition of costs</w:t>
      </w:r>
    </w:p>
    <w:p w:rsidR="00650472" w:rsidRPr="00BA0DB0" w:rsidRDefault="00650472" w:rsidP="00650472">
      <w:pPr>
        <w:jc w:val="both"/>
        <w:rPr>
          <w:rFonts w:ascii="Times New Roman" w:hAnsi="Times New Roman" w:cs="Times New Roman"/>
          <w:i/>
          <w:color w:val="000000"/>
        </w:rPr>
      </w:pPr>
      <w:r w:rsidRPr="00BA0DB0">
        <w:rPr>
          <w:rFonts w:ascii="Times New Roman" w:hAnsi="Times New Roman" w:cs="Times New Roman"/>
          <w:i/>
          <w:color w:val="000000"/>
        </w:rPr>
        <w:t>(…)</w:t>
      </w:r>
    </w:p>
    <w:p w:rsidR="00825C18" w:rsidRPr="00BA0DB0" w:rsidRDefault="00825C18" w:rsidP="00825C18">
      <w:pPr>
        <w:jc w:val="both"/>
        <w:rPr>
          <w:rFonts w:ascii="Times New Roman" w:hAnsi="Times New Roman" w:cs="Times New Roman"/>
          <w:i/>
          <w:iCs/>
          <w:strike/>
        </w:rPr>
      </w:pPr>
      <w:r w:rsidRPr="00BA0DB0">
        <w:rPr>
          <w:rFonts w:ascii="Times New Roman" w:hAnsi="Times New Roman" w:cs="Times New Roman"/>
          <w:i/>
          <w:iCs/>
          <w:strike/>
        </w:rPr>
        <w:t>On the same basis, the additional impact of your insurance premium payments (equivalent to the estimated value of insurance benefits) is [x%]. Details of the insurance benefits such as death benefits are in the section “what is this product”.</w:t>
      </w:r>
    </w:p>
    <w:p w:rsidR="00825C18" w:rsidRPr="00BA0DB0" w:rsidRDefault="00825C18" w:rsidP="004E3F87">
      <w:pPr>
        <w:jc w:val="both"/>
        <w:rPr>
          <w:rFonts w:ascii="Times New Roman" w:hAnsi="Times New Roman" w:cs="Times New Roman"/>
          <w:i/>
        </w:rPr>
      </w:pPr>
    </w:p>
    <w:p w:rsidR="00825C18" w:rsidRPr="00BA0DB0" w:rsidRDefault="00825C18" w:rsidP="004E3F87">
      <w:pPr>
        <w:jc w:val="both"/>
        <w:rPr>
          <w:rFonts w:ascii="Times New Roman" w:hAnsi="Times New Roman" w:cs="Times New Roman"/>
          <w:i/>
          <w:lang w:val="en-US"/>
        </w:rPr>
      </w:pPr>
    </w:p>
    <w:p w:rsidR="004E3F87" w:rsidRDefault="004E3F87">
      <w:pPr>
        <w:jc w:val="both"/>
        <w:rPr>
          <w:rFonts w:ascii="Times New Roman" w:hAnsi="Times New Roman" w:cs="Times New Roman"/>
          <w:lang w:val="en-US"/>
        </w:rPr>
      </w:pPr>
      <w:r w:rsidRPr="0069449C">
        <w:rPr>
          <w:rFonts w:ascii="Times New Roman" w:hAnsi="Times New Roman" w:cs="Times New Roman"/>
          <w:lang w:val="en-US"/>
        </w:rPr>
        <w:lastRenderedPageBreak/>
        <w:t>Please, note that the subsequent paragraphs of A</w:t>
      </w:r>
      <w:r w:rsidR="004A374B" w:rsidRPr="0069449C">
        <w:rPr>
          <w:rFonts w:ascii="Times New Roman" w:hAnsi="Times New Roman" w:cs="Times New Roman"/>
          <w:lang w:val="en-US"/>
        </w:rPr>
        <w:t>nnex</w:t>
      </w:r>
      <w:r w:rsidRPr="0069449C">
        <w:rPr>
          <w:rFonts w:ascii="Times New Roman" w:hAnsi="Times New Roman" w:cs="Times New Roman"/>
          <w:lang w:val="en-US"/>
        </w:rPr>
        <w:t xml:space="preserve"> V</w:t>
      </w:r>
      <w:r w:rsidR="006D26AB" w:rsidRPr="0069449C">
        <w:rPr>
          <w:rFonts w:ascii="Times New Roman" w:hAnsi="Times New Roman" w:cs="Times New Roman"/>
          <w:lang w:val="en-US"/>
        </w:rPr>
        <w:t>I</w:t>
      </w:r>
      <w:r w:rsidRPr="0069449C">
        <w:rPr>
          <w:rFonts w:ascii="Times New Roman" w:hAnsi="Times New Roman" w:cs="Times New Roman"/>
          <w:lang w:val="en-US"/>
        </w:rPr>
        <w:t xml:space="preserve"> are to be revised accordingly</w:t>
      </w:r>
      <w:r w:rsidR="006D26AB" w:rsidRPr="0069449C">
        <w:rPr>
          <w:rFonts w:ascii="Times New Roman" w:hAnsi="Times New Roman" w:cs="Times New Roman"/>
          <w:lang w:val="en-US"/>
        </w:rPr>
        <w:t>.</w:t>
      </w:r>
      <w:r w:rsidRPr="0069449C">
        <w:rPr>
          <w:rFonts w:ascii="Times New Roman" w:hAnsi="Times New Roman" w:cs="Times New Roman"/>
          <w:lang w:val="en-US"/>
        </w:rPr>
        <w:t xml:space="preserve"> </w:t>
      </w:r>
      <w:r w:rsidR="006D26AB" w:rsidRPr="0069449C">
        <w:rPr>
          <w:rFonts w:ascii="Times New Roman" w:hAnsi="Times New Roman" w:cs="Times New Roman"/>
          <w:lang w:val="en-US"/>
        </w:rPr>
        <w:t>In addition a</w:t>
      </w:r>
      <w:r w:rsidRPr="0069449C">
        <w:rPr>
          <w:rFonts w:ascii="Times New Roman" w:hAnsi="Times New Roman" w:cs="Times New Roman"/>
          <w:lang w:val="en-US"/>
        </w:rPr>
        <w:t xml:space="preserve">ll cross-references </w:t>
      </w:r>
      <w:r w:rsidR="00491093" w:rsidRPr="0069449C">
        <w:rPr>
          <w:rFonts w:ascii="Times New Roman" w:hAnsi="Times New Roman" w:cs="Times New Roman"/>
          <w:lang w:val="en-US"/>
        </w:rPr>
        <w:t xml:space="preserve">in </w:t>
      </w:r>
      <w:r w:rsidR="00205FDD" w:rsidRPr="0069449C">
        <w:rPr>
          <w:rFonts w:ascii="Times New Roman" w:hAnsi="Times New Roman" w:cs="Times New Roman"/>
          <w:lang w:val="en-US"/>
        </w:rPr>
        <w:t xml:space="preserve">the Commission Delegated Regulation (in particular </w:t>
      </w:r>
      <w:r w:rsidR="00491093" w:rsidRPr="0069449C">
        <w:rPr>
          <w:rFonts w:ascii="Times New Roman" w:hAnsi="Times New Roman" w:cs="Times New Roman"/>
          <w:lang w:val="en-US"/>
        </w:rPr>
        <w:t>Annex VI</w:t>
      </w:r>
      <w:r w:rsidR="00205FDD" w:rsidRPr="0069449C">
        <w:rPr>
          <w:rFonts w:ascii="Times New Roman" w:hAnsi="Times New Roman" w:cs="Times New Roman"/>
          <w:lang w:val="en-US"/>
        </w:rPr>
        <w:t>)</w:t>
      </w:r>
      <w:r w:rsidR="00491093" w:rsidRPr="0069449C">
        <w:rPr>
          <w:rFonts w:ascii="Times New Roman" w:hAnsi="Times New Roman" w:cs="Times New Roman"/>
          <w:lang w:val="en-US"/>
        </w:rPr>
        <w:t xml:space="preserve"> </w:t>
      </w:r>
      <w:r w:rsidR="006D26AB" w:rsidRPr="0069449C">
        <w:rPr>
          <w:rFonts w:ascii="Times New Roman" w:hAnsi="Times New Roman" w:cs="Times New Roman"/>
          <w:lang w:val="en-US"/>
        </w:rPr>
        <w:t xml:space="preserve">are to be </w:t>
      </w:r>
      <w:r w:rsidRPr="0069449C">
        <w:rPr>
          <w:rFonts w:ascii="Times New Roman" w:hAnsi="Times New Roman" w:cs="Times New Roman"/>
          <w:lang w:val="en-US"/>
        </w:rPr>
        <w:t>adjusted</w:t>
      </w:r>
      <w:r w:rsidR="006D26AB" w:rsidRPr="0069449C">
        <w:rPr>
          <w:rFonts w:ascii="Times New Roman" w:hAnsi="Times New Roman" w:cs="Times New Roman"/>
          <w:lang w:val="en-US"/>
        </w:rPr>
        <w:t xml:space="preserve"> so as to reflect </w:t>
      </w:r>
      <w:r w:rsidR="00C70BEC" w:rsidRPr="0069449C">
        <w:rPr>
          <w:rFonts w:ascii="Times New Roman" w:hAnsi="Times New Roman" w:cs="Times New Roman"/>
          <w:lang w:val="en-US"/>
        </w:rPr>
        <w:t xml:space="preserve">also </w:t>
      </w:r>
      <w:r w:rsidR="00FF3ECE" w:rsidRPr="0069449C">
        <w:rPr>
          <w:rFonts w:ascii="Times New Roman" w:hAnsi="Times New Roman" w:cs="Times New Roman"/>
          <w:lang w:val="en-US"/>
        </w:rPr>
        <w:t>the amendments to the Annexes described above, where relevant</w:t>
      </w:r>
      <w:r w:rsidRPr="0069449C">
        <w:rPr>
          <w:rFonts w:ascii="Times New Roman" w:hAnsi="Times New Roman" w:cs="Times New Roman"/>
          <w:lang w:val="en-US"/>
        </w:rPr>
        <w:t xml:space="preserve">. </w:t>
      </w:r>
    </w:p>
    <w:p w:rsidR="0069449C" w:rsidRDefault="0069449C">
      <w:pPr>
        <w:jc w:val="both"/>
        <w:rPr>
          <w:rFonts w:ascii="Times New Roman" w:hAnsi="Times New Roman" w:cs="Times New Roman"/>
          <w:lang w:val="en-US"/>
        </w:rPr>
      </w:pPr>
      <w:r w:rsidRPr="004A374B">
        <w:rPr>
          <w:rFonts w:ascii="Times New Roman" w:hAnsi="Times New Roman" w:cs="Times New Roman"/>
          <w:lang w:val="en-US"/>
        </w:rPr>
        <w:t xml:space="preserve">Please, </w:t>
      </w:r>
      <w:r>
        <w:rPr>
          <w:rFonts w:ascii="Times New Roman" w:hAnsi="Times New Roman" w:cs="Times New Roman"/>
          <w:lang w:val="en-US"/>
        </w:rPr>
        <w:t xml:space="preserve">make sure </w:t>
      </w:r>
      <w:r w:rsidRPr="004A374B">
        <w:rPr>
          <w:rFonts w:ascii="Times New Roman" w:hAnsi="Times New Roman" w:cs="Times New Roman"/>
          <w:lang w:val="en-US"/>
        </w:rPr>
        <w:t>that A</w:t>
      </w:r>
      <w:r>
        <w:rPr>
          <w:rFonts w:ascii="Times New Roman" w:hAnsi="Times New Roman" w:cs="Times New Roman"/>
          <w:lang w:val="en-US"/>
        </w:rPr>
        <w:t>nnex</w:t>
      </w:r>
      <w:r w:rsidRPr="004A374B">
        <w:rPr>
          <w:rFonts w:ascii="Times New Roman" w:hAnsi="Times New Roman" w:cs="Times New Roman"/>
          <w:lang w:val="en-US"/>
        </w:rPr>
        <w:t xml:space="preserve"> IV </w:t>
      </w:r>
      <w:r>
        <w:rPr>
          <w:rFonts w:ascii="Times New Roman" w:hAnsi="Times New Roman" w:cs="Times New Roman"/>
          <w:lang w:val="en-US"/>
        </w:rPr>
        <w:t>is amended accordingly.</w:t>
      </w:r>
    </w:p>
    <w:p w:rsidR="0069449C" w:rsidRPr="0069449C" w:rsidRDefault="0069449C">
      <w:pPr>
        <w:jc w:val="both"/>
        <w:rPr>
          <w:rFonts w:ascii="Times New Roman" w:hAnsi="Times New Roman" w:cs="Times New Roman"/>
          <w:lang w:val="en-US"/>
        </w:rPr>
      </w:pPr>
    </w:p>
    <w:p w:rsidR="0069449C" w:rsidRPr="005331C2" w:rsidRDefault="0069449C">
      <w:pPr>
        <w:jc w:val="both"/>
        <w:rPr>
          <w:rFonts w:ascii="Times New Roman" w:hAnsi="Times New Roman" w:cs="Times New Roman"/>
          <w:i/>
          <w:lang w:val="en-US"/>
        </w:rPr>
      </w:pPr>
    </w:p>
    <w:sectPr w:rsidR="0069449C" w:rsidRPr="005331C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C1" w:rsidRDefault="006545C1" w:rsidP="00317595">
      <w:pPr>
        <w:spacing w:after="0" w:line="240" w:lineRule="auto"/>
      </w:pPr>
      <w:r>
        <w:separator/>
      </w:r>
    </w:p>
  </w:endnote>
  <w:endnote w:type="continuationSeparator" w:id="0">
    <w:p w:rsidR="006545C1" w:rsidRDefault="006545C1" w:rsidP="0031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3191"/>
      <w:docPartObj>
        <w:docPartGallery w:val="Page Numbers (Bottom of Page)"/>
        <w:docPartUnique/>
      </w:docPartObj>
    </w:sdtPr>
    <w:sdtEndPr>
      <w:rPr>
        <w:noProof/>
      </w:rPr>
    </w:sdtEndPr>
    <w:sdtContent>
      <w:p w:rsidR="006545C1" w:rsidRDefault="006545C1">
        <w:pPr>
          <w:pStyle w:val="Footer"/>
          <w:jc w:val="center"/>
        </w:pPr>
        <w:r>
          <w:fldChar w:fldCharType="begin"/>
        </w:r>
        <w:r>
          <w:instrText xml:space="preserve"> PAGE   \* MERGEFORMAT </w:instrText>
        </w:r>
        <w:r>
          <w:fldChar w:fldCharType="separate"/>
        </w:r>
        <w:r w:rsidR="002F4A1A">
          <w:rPr>
            <w:noProof/>
          </w:rPr>
          <w:t>9</w:t>
        </w:r>
        <w:r>
          <w:rPr>
            <w:noProof/>
          </w:rPr>
          <w:fldChar w:fldCharType="end"/>
        </w:r>
      </w:p>
    </w:sdtContent>
  </w:sdt>
  <w:p w:rsidR="006545C1" w:rsidRDefault="00654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C1" w:rsidRDefault="006545C1" w:rsidP="00317595">
      <w:pPr>
        <w:spacing w:after="0" w:line="240" w:lineRule="auto"/>
      </w:pPr>
      <w:r>
        <w:separator/>
      </w:r>
    </w:p>
  </w:footnote>
  <w:footnote w:type="continuationSeparator" w:id="0">
    <w:p w:rsidR="006545C1" w:rsidRDefault="006545C1" w:rsidP="00317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2D0497F25D4490A8097232FBA9E534F"/>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6545C1" w:rsidRDefault="00386F8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rsidR="006545C1" w:rsidRDefault="00654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08B0"/>
    <w:multiLevelType w:val="hybridMultilevel"/>
    <w:tmpl w:val="FF18E534"/>
    <w:lvl w:ilvl="0" w:tplc="00006BE8">
      <w:start w:val="1"/>
      <w:numFmt w:val="lowerLetter"/>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462AF9"/>
    <w:multiLevelType w:val="hybridMultilevel"/>
    <w:tmpl w:val="DF44BD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6374F2"/>
    <w:multiLevelType w:val="hybridMultilevel"/>
    <w:tmpl w:val="6F54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A7C71CC"/>
    <w:multiLevelType w:val="hybridMultilevel"/>
    <w:tmpl w:val="0256D51E"/>
    <w:lvl w:ilvl="0" w:tplc="00006BE8">
      <w:start w:val="1"/>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AF17387"/>
    <w:multiLevelType w:val="hybridMultilevel"/>
    <w:tmpl w:val="C0447AB6"/>
    <w:lvl w:ilvl="0" w:tplc="00006BE8">
      <w:start w:val="1"/>
      <w:numFmt w:val="lowerLetter"/>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52038CD"/>
    <w:multiLevelType w:val="hybridMultilevel"/>
    <w:tmpl w:val="8C76EEAE"/>
    <w:lvl w:ilvl="0" w:tplc="0000590E">
      <w:start w:val="1"/>
      <w:numFmt w:val="lowerLetter"/>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E62847"/>
    <w:multiLevelType w:val="hybridMultilevel"/>
    <w:tmpl w:val="2684E49C"/>
    <w:lvl w:ilvl="0" w:tplc="00006BE8">
      <w:start w:val="1"/>
      <w:numFmt w:val="lowerLetter"/>
      <w:lvlText w:val="(%1)"/>
      <w:lvlJc w:val="left"/>
      <w:pPr>
        <w:ind w:left="1440" w:hanging="360"/>
      </w:pPr>
      <w:rPr>
        <w:rFonts w:ascii="Times New Roman" w:hAnsi="Times New Roman" w:cs="Times New Roman"/>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4"/>
  </w:num>
  <w:num w:numId="3">
    <w:abstractNumId w:val="0"/>
  </w:num>
  <w:num w:numId="4">
    <w:abstractNumId w:val="6"/>
  </w:num>
  <w:num w:numId="5">
    <w:abstractNumId w:val="3"/>
  </w:num>
  <w:num w:numId="6">
    <w:abstractNumId w:val="7"/>
  </w:num>
  <w:num w:numId="7">
    <w:abstractNumId w:val="5"/>
  </w:num>
  <w:num w:numId="8">
    <w:abstractNumId w:val="2"/>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F5B26"/>
    <w:rsid w:val="0001058A"/>
    <w:rsid w:val="0002757A"/>
    <w:rsid w:val="000F52DE"/>
    <w:rsid w:val="00111C9F"/>
    <w:rsid w:val="00133E3D"/>
    <w:rsid w:val="001356F7"/>
    <w:rsid w:val="00190315"/>
    <w:rsid w:val="001D548E"/>
    <w:rsid w:val="00201F45"/>
    <w:rsid w:val="00205FDD"/>
    <w:rsid w:val="00246F3A"/>
    <w:rsid w:val="002844EB"/>
    <w:rsid w:val="002A39B1"/>
    <w:rsid w:val="002B02D6"/>
    <w:rsid w:val="002F4A1A"/>
    <w:rsid w:val="00310029"/>
    <w:rsid w:val="003132AF"/>
    <w:rsid w:val="00314E8C"/>
    <w:rsid w:val="00317595"/>
    <w:rsid w:val="00334D1C"/>
    <w:rsid w:val="00371372"/>
    <w:rsid w:val="00386F87"/>
    <w:rsid w:val="003A6B36"/>
    <w:rsid w:val="003B20CE"/>
    <w:rsid w:val="003E3F29"/>
    <w:rsid w:val="0040085B"/>
    <w:rsid w:val="00403ABC"/>
    <w:rsid w:val="00424633"/>
    <w:rsid w:val="00486ACE"/>
    <w:rsid w:val="00491093"/>
    <w:rsid w:val="00491348"/>
    <w:rsid w:val="00496452"/>
    <w:rsid w:val="004A11C5"/>
    <w:rsid w:val="004A22A0"/>
    <w:rsid w:val="004A297C"/>
    <w:rsid w:val="004A374B"/>
    <w:rsid w:val="004B6283"/>
    <w:rsid w:val="004C7A41"/>
    <w:rsid w:val="004D3883"/>
    <w:rsid w:val="004E3F87"/>
    <w:rsid w:val="005223CF"/>
    <w:rsid w:val="005331C2"/>
    <w:rsid w:val="00533603"/>
    <w:rsid w:val="0054189E"/>
    <w:rsid w:val="00542361"/>
    <w:rsid w:val="00566B34"/>
    <w:rsid w:val="005976D3"/>
    <w:rsid w:val="005B3B34"/>
    <w:rsid w:val="005C5A79"/>
    <w:rsid w:val="005D4B4C"/>
    <w:rsid w:val="005E13B5"/>
    <w:rsid w:val="00650472"/>
    <w:rsid w:val="006545C1"/>
    <w:rsid w:val="0069449C"/>
    <w:rsid w:val="006A2F6D"/>
    <w:rsid w:val="006A2FFD"/>
    <w:rsid w:val="006A7F6A"/>
    <w:rsid w:val="006B15B8"/>
    <w:rsid w:val="006D26AB"/>
    <w:rsid w:val="006E38B6"/>
    <w:rsid w:val="006F7970"/>
    <w:rsid w:val="00711FB7"/>
    <w:rsid w:val="00730A00"/>
    <w:rsid w:val="007567DC"/>
    <w:rsid w:val="0076609A"/>
    <w:rsid w:val="0079007E"/>
    <w:rsid w:val="00791FCA"/>
    <w:rsid w:val="007C062D"/>
    <w:rsid w:val="007C09BD"/>
    <w:rsid w:val="007C2AC0"/>
    <w:rsid w:val="007E102E"/>
    <w:rsid w:val="007E2EE1"/>
    <w:rsid w:val="007E6B88"/>
    <w:rsid w:val="00802862"/>
    <w:rsid w:val="00814BE2"/>
    <w:rsid w:val="00825C18"/>
    <w:rsid w:val="00856517"/>
    <w:rsid w:val="00871E0F"/>
    <w:rsid w:val="0087735D"/>
    <w:rsid w:val="00887282"/>
    <w:rsid w:val="008A1E77"/>
    <w:rsid w:val="009372F7"/>
    <w:rsid w:val="0098147B"/>
    <w:rsid w:val="0099038B"/>
    <w:rsid w:val="009A7C31"/>
    <w:rsid w:val="009D0B09"/>
    <w:rsid w:val="009E7314"/>
    <w:rsid w:val="00A07DAE"/>
    <w:rsid w:val="00A334A2"/>
    <w:rsid w:val="00A611F2"/>
    <w:rsid w:val="00A73310"/>
    <w:rsid w:val="00A81A17"/>
    <w:rsid w:val="00A84BE3"/>
    <w:rsid w:val="00A873C4"/>
    <w:rsid w:val="00A954EE"/>
    <w:rsid w:val="00AD4B10"/>
    <w:rsid w:val="00AE0261"/>
    <w:rsid w:val="00B05D9A"/>
    <w:rsid w:val="00B10633"/>
    <w:rsid w:val="00B140A3"/>
    <w:rsid w:val="00B417FA"/>
    <w:rsid w:val="00B64A6C"/>
    <w:rsid w:val="00B673C3"/>
    <w:rsid w:val="00B7071D"/>
    <w:rsid w:val="00BA0DB0"/>
    <w:rsid w:val="00BA11AA"/>
    <w:rsid w:val="00BF52F7"/>
    <w:rsid w:val="00BF5B26"/>
    <w:rsid w:val="00C5253A"/>
    <w:rsid w:val="00C70BEC"/>
    <w:rsid w:val="00C818CD"/>
    <w:rsid w:val="00C854DB"/>
    <w:rsid w:val="00C96B3B"/>
    <w:rsid w:val="00CC2EF5"/>
    <w:rsid w:val="00CE03AC"/>
    <w:rsid w:val="00CE5B47"/>
    <w:rsid w:val="00CF798B"/>
    <w:rsid w:val="00D01815"/>
    <w:rsid w:val="00D21B84"/>
    <w:rsid w:val="00D6425F"/>
    <w:rsid w:val="00DA5499"/>
    <w:rsid w:val="00DB78F8"/>
    <w:rsid w:val="00DC2EA3"/>
    <w:rsid w:val="00DE50CD"/>
    <w:rsid w:val="00DF3D04"/>
    <w:rsid w:val="00E359C3"/>
    <w:rsid w:val="00E55D29"/>
    <w:rsid w:val="00E62186"/>
    <w:rsid w:val="00E64232"/>
    <w:rsid w:val="00E75DB2"/>
    <w:rsid w:val="00E963FE"/>
    <w:rsid w:val="00EB6FB5"/>
    <w:rsid w:val="00EC7E9C"/>
    <w:rsid w:val="00F1408F"/>
    <w:rsid w:val="00F2719F"/>
    <w:rsid w:val="00F4390D"/>
    <w:rsid w:val="00F749BE"/>
    <w:rsid w:val="00F9220C"/>
    <w:rsid w:val="00FE7999"/>
    <w:rsid w:val="00FF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DE"/>
  </w:style>
  <w:style w:type="paragraph" w:styleId="Heading1">
    <w:name w:val="heading 1"/>
    <w:basedOn w:val="Normal"/>
    <w:next w:val="Normal"/>
    <w:link w:val="Heading1Char"/>
    <w:qFormat/>
    <w:rsid w:val="0087735D"/>
    <w:pPr>
      <w:keepNext/>
      <w:numPr>
        <w:numId w:val="7"/>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87735D"/>
    <w:pPr>
      <w:keepNext/>
      <w:numPr>
        <w:ilvl w:val="1"/>
        <w:numId w:val="7"/>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87735D"/>
    <w:pPr>
      <w:keepNext/>
      <w:numPr>
        <w:ilvl w:val="2"/>
        <w:numId w:val="7"/>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87735D"/>
    <w:pPr>
      <w:keepNext/>
      <w:numPr>
        <w:ilvl w:val="3"/>
        <w:numId w:val="7"/>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26"/>
    <w:rPr>
      <w:rFonts w:ascii="Tahoma" w:hAnsi="Tahoma" w:cs="Tahoma"/>
      <w:sz w:val="16"/>
      <w:szCs w:val="16"/>
    </w:rPr>
  </w:style>
  <w:style w:type="paragraph" w:styleId="Header">
    <w:name w:val="header"/>
    <w:basedOn w:val="Normal"/>
    <w:link w:val="HeaderChar"/>
    <w:uiPriority w:val="99"/>
    <w:unhideWhenUsed/>
    <w:rsid w:val="003175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7595"/>
  </w:style>
  <w:style w:type="paragraph" w:styleId="Footer">
    <w:name w:val="footer"/>
    <w:basedOn w:val="Normal"/>
    <w:link w:val="FooterChar"/>
    <w:uiPriority w:val="99"/>
    <w:unhideWhenUsed/>
    <w:rsid w:val="003175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7595"/>
  </w:style>
  <w:style w:type="character" w:customStyle="1" w:styleId="DeltaViewFormatChange">
    <w:name w:val="DeltaView Format Change"/>
    <w:uiPriority w:val="99"/>
    <w:rsid w:val="0076609A"/>
    <w:rPr>
      <w:color w:val="808000"/>
    </w:rPr>
  </w:style>
  <w:style w:type="paragraph" w:customStyle="1" w:styleId="Default">
    <w:name w:val="Default"/>
    <w:rsid w:val="008773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87735D"/>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87735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735D"/>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87735D"/>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7E102E"/>
    <w:rPr>
      <w:sz w:val="24"/>
    </w:rPr>
  </w:style>
  <w:style w:type="paragraph" w:styleId="ListParagraph">
    <w:name w:val="List Paragraph"/>
    <w:basedOn w:val="Normal"/>
    <w:link w:val="ListParagraphChar"/>
    <w:uiPriority w:val="34"/>
    <w:qFormat/>
    <w:rsid w:val="007E102E"/>
    <w:pPr>
      <w:spacing w:after="240" w:line="240" w:lineRule="auto"/>
      <w:ind w:left="720"/>
      <w:contextualSpacing/>
      <w:jc w:val="both"/>
    </w:pPr>
    <w:rPr>
      <w:sz w:val="24"/>
    </w:rPr>
  </w:style>
  <w:style w:type="paragraph" w:customStyle="1" w:styleId="Considrant">
    <w:name w:val="Considérant"/>
    <w:basedOn w:val="Normal"/>
    <w:rsid w:val="00DC2EA3"/>
    <w:pPr>
      <w:numPr>
        <w:numId w:val="10"/>
      </w:numPr>
      <w:spacing w:before="120" w:after="120" w:line="240" w:lineRule="auto"/>
      <w:jc w:val="both"/>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DE"/>
  </w:style>
  <w:style w:type="paragraph" w:styleId="Heading1">
    <w:name w:val="heading 1"/>
    <w:basedOn w:val="Normal"/>
    <w:next w:val="Normal"/>
    <w:link w:val="Heading1Char"/>
    <w:qFormat/>
    <w:rsid w:val="0087735D"/>
    <w:pPr>
      <w:keepNext/>
      <w:numPr>
        <w:numId w:val="7"/>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87735D"/>
    <w:pPr>
      <w:keepNext/>
      <w:numPr>
        <w:ilvl w:val="1"/>
        <w:numId w:val="7"/>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87735D"/>
    <w:pPr>
      <w:keepNext/>
      <w:numPr>
        <w:ilvl w:val="2"/>
        <w:numId w:val="7"/>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87735D"/>
    <w:pPr>
      <w:keepNext/>
      <w:numPr>
        <w:ilvl w:val="3"/>
        <w:numId w:val="7"/>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26"/>
    <w:rPr>
      <w:rFonts w:ascii="Tahoma" w:hAnsi="Tahoma" w:cs="Tahoma"/>
      <w:sz w:val="16"/>
      <w:szCs w:val="16"/>
    </w:rPr>
  </w:style>
  <w:style w:type="paragraph" w:styleId="Header">
    <w:name w:val="header"/>
    <w:basedOn w:val="Normal"/>
    <w:link w:val="HeaderChar"/>
    <w:uiPriority w:val="99"/>
    <w:unhideWhenUsed/>
    <w:rsid w:val="003175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7595"/>
  </w:style>
  <w:style w:type="paragraph" w:styleId="Footer">
    <w:name w:val="footer"/>
    <w:basedOn w:val="Normal"/>
    <w:link w:val="FooterChar"/>
    <w:uiPriority w:val="99"/>
    <w:unhideWhenUsed/>
    <w:rsid w:val="003175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7595"/>
  </w:style>
  <w:style w:type="character" w:customStyle="1" w:styleId="DeltaViewFormatChange">
    <w:name w:val="DeltaView Format Change"/>
    <w:uiPriority w:val="99"/>
    <w:rsid w:val="0076609A"/>
    <w:rPr>
      <w:color w:val="808000"/>
    </w:rPr>
  </w:style>
  <w:style w:type="paragraph" w:customStyle="1" w:styleId="Default">
    <w:name w:val="Default"/>
    <w:rsid w:val="008773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87735D"/>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87735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735D"/>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87735D"/>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7E102E"/>
    <w:rPr>
      <w:sz w:val="24"/>
    </w:rPr>
  </w:style>
  <w:style w:type="paragraph" w:styleId="ListParagraph">
    <w:name w:val="List Paragraph"/>
    <w:basedOn w:val="Normal"/>
    <w:link w:val="ListParagraphChar"/>
    <w:uiPriority w:val="34"/>
    <w:qFormat/>
    <w:rsid w:val="007E102E"/>
    <w:pPr>
      <w:spacing w:after="240" w:line="240" w:lineRule="auto"/>
      <w:ind w:left="720"/>
      <w:contextualSpacing/>
      <w:jc w:val="both"/>
    </w:pPr>
    <w:rPr>
      <w:sz w:val="24"/>
    </w:rPr>
  </w:style>
  <w:style w:type="paragraph" w:customStyle="1" w:styleId="Considrant">
    <w:name w:val="Considérant"/>
    <w:basedOn w:val="Normal"/>
    <w:rsid w:val="00DC2EA3"/>
    <w:pPr>
      <w:numPr>
        <w:numId w:val="10"/>
      </w:numPr>
      <w:spacing w:before="120" w:after="120" w:line="240" w:lineRule="auto"/>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7082">
      <w:bodyDiv w:val="1"/>
      <w:marLeft w:val="0"/>
      <w:marRight w:val="0"/>
      <w:marTop w:val="0"/>
      <w:marBottom w:val="0"/>
      <w:divBdr>
        <w:top w:val="none" w:sz="0" w:space="0" w:color="auto"/>
        <w:left w:val="none" w:sz="0" w:space="0" w:color="auto"/>
        <w:bottom w:val="none" w:sz="0" w:space="0" w:color="auto"/>
        <w:right w:val="none" w:sz="0" w:space="0" w:color="auto"/>
      </w:divBdr>
    </w:div>
    <w:div w:id="590356881">
      <w:bodyDiv w:val="1"/>
      <w:marLeft w:val="0"/>
      <w:marRight w:val="0"/>
      <w:marTop w:val="0"/>
      <w:marBottom w:val="0"/>
      <w:divBdr>
        <w:top w:val="none" w:sz="0" w:space="0" w:color="auto"/>
        <w:left w:val="none" w:sz="0" w:space="0" w:color="auto"/>
        <w:bottom w:val="none" w:sz="0" w:space="0" w:color="auto"/>
        <w:right w:val="none" w:sz="0" w:space="0" w:color="auto"/>
      </w:divBdr>
    </w:div>
    <w:div w:id="661851685">
      <w:bodyDiv w:val="1"/>
      <w:marLeft w:val="0"/>
      <w:marRight w:val="0"/>
      <w:marTop w:val="0"/>
      <w:marBottom w:val="0"/>
      <w:divBdr>
        <w:top w:val="none" w:sz="0" w:space="0" w:color="auto"/>
        <w:left w:val="none" w:sz="0" w:space="0" w:color="auto"/>
        <w:bottom w:val="none" w:sz="0" w:space="0" w:color="auto"/>
        <w:right w:val="none" w:sz="0" w:space="0" w:color="auto"/>
      </w:divBdr>
    </w:div>
    <w:div w:id="12047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D0497F25D4490A8097232FBA9E534F"/>
        <w:category>
          <w:name w:val="General"/>
          <w:gallery w:val="placeholder"/>
        </w:category>
        <w:types>
          <w:type w:val="bbPlcHdr"/>
        </w:types>
        <w:behaviors>
          <w:behavior w:val="content"/>
        </w:behaviors>
        <w:guid w:val="{192650C1-00DF-4309-B61E-A0EF09E2A617}"/>
      </w:docPartPr>
      <w:docPartBody>
        <w:p w:rsidR="00A71062" w:rsidRDefault="00705DA1" w:rsidP="00705DA1">
          <w:pPr>
            <w:pStyle w:val="52D0497F25D4490A8097232FBA9E534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A1"/>
    <w:rsid w:val="00335ADB"/>
    <w:rsid w:val="006707A2"/>
    <w:rsid w:val="00705DA1"/>
    <w:rsid w:val="00773C09"/>
    <w:rsid w:val="00816786"/>
    <w:rsid w:val="00A34908"/>
    <w:rsid w:val="00A71062"/>
    <w:rsid w:val="00C81BE8"/>
    <w:rsid w:val="00CC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8447E6D9454C54A7444BC907394E7E">
    <w:name w:val="D78447E6D9454C54A7444BC907394E7E"/>
    <w:rsid w:val="00705DA1"/>
  </w:style>
  <w:style w:type="paragraph" w:customStyle="1" w:styleId="84DD21DE31374CC2A970323B83CE4E33">
    <w:name w:val="84DD21DE31374CC2A970323B83CE4E33"/>
    <w:rsid w:val="00705DA1"/>
  </w:style>
  <w:style w:type="paragraph" w:customStyle="1" w:styleId="39736A2B4EF44D07A293F288563B19D2">
    <w:name w:val="39736A2B4EF44D07A293F288563B19D2"/>
    <w:rsid w:val="00705DA1"/>
  </w:style>
  <w:style w:type="paragraph" w:customStyle="1" w:styleId="52D0497F25D4490A8097232FBA9E534F">
    <w:name w:val="52D0497F25D4490A8097232FBA9E534F"/>
    <w:rsid w:val="00705D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8447E6D9454C54A7444BC907394E7E">
    <w:name w:val="D78447E6D9454C54A7444BC907394E7E"/>
    <w:rsid w:val="00705DA1"/>
  </w:style>
  <w:style w:type="paragraph" w:customStyle="1" w:styleId="84DD21DE31374CC2A970323B83CE4E33">
    <w:name w:val="84DD21DE31374CC2A970323B83CE4E33"/>
    <w:rsid w:val="00705DA1"/>
  </w:style>
  <w:style w:type="paragraph" w:customStyle="1" w:styleId="39736A2B4EF44D07A293F288563B19D2">
    <w:name w:val="39736A2B4EF44D07A293F288563B19D2"/>
    <w:rsid w:val="00705DA1"/>
  </w:style>
  <w:style w:type="paragraph" w:customStyle="1" w:styleId="52D0497F25D4490A8097232FBA9E534F">
    <w:name w:val="52D0497F25D4490A8097232FBA9E534F"/>
    <w:rsid w:val="00705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F72B-C2F5-487B-8C38-0DE67CD3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2217</Words>
  <Characters>12641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GARIBOLDI Daniela (FISMA)</dc:creator>
  <cp:lastModifiedBy>GENTNER Sven (FISMA)</cp:lastModifiedBy>
  <cp:revision>2</cp:revision>
  <cp:lastPrinted>2016-10-20T08:58:00Z</cp:lastPrinted>
  <dcterms:created xsi:type="dcterms:W3CDTF">2016-11-07T08:57:00Z</dcterms:created>
  <dcterms:modified xsi:type="dcterms:W3CDTF">2016-11-07T08:57:00Z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983163642</vt:i4>
  </property>
</Properties>
</file>